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8E3E2" w14:textId="77777777" w:rsidR="00C92253" w:rsidRPr="00C92253" w:rsidRDefault="00C92253" w:rsidP="00C92253">
      <w:pPr>
        <w:tabs>
          <w:tab w:val="left" w:pos="9000"/>
        </w:tabs>
        <w:spacing w:after="0" w:line="276" w:lineRule="auto"/>
        <w:ind w:right="-1"/>
        <w:contextualSpacing/>
        <w:jc w:val="center"/>
        <w:rPr>
          <w:rFonts w:ascii="Calibri" w:eastAsia="Times New Roman" w:hAnsi="Calibri" w:cs="Calibri"/>
          <w:b/>
          <w:bCs/>
          <w:color w:val="1F497D"/>
          <w:kern w:val="1"/>
          <w:sz w:val="48"/>
          <w:szCs w:val="48"/>
          <w:lang w:eastAsia="ar-SA"/>
          <w14:ligatures w14:val="standardContextual"/>
        </w:rPr>
      </w:pPr>
      <w:bookmarkStart w:id="0" w:name="_Toc103863694"/>
    </w:p>
    <w:p w14:paraId="371B5681" w14:textId="77777777" w:rsidR="00C92253" w:rsidRPr="00C92253" w:rsidRDefault="00C92253" w:rsidP="00C92253">
      <w:pPr>
        <w:tabs>
          <w:tab w:val="left" w:pos="9000"/>
        </w:tabs>
        <w:spacing w:after="0" w:line="276" w:lineRule="auto"/>
        <w:ind w:right="-1"/>
        <w:contextualSpacing/>
        <w:jc w:val="center"/>
        <w:rPr>
          <w:rFonts w:ascii="Calibri" w:eastAsia="Times New Roman" w:hAnsi="Calibri" w:cs="Calibri"/>
          <w:b/>
          <w:bCs/>
          <w:color w:val="1F497D"/>
          <w:kern w:val="1"/>
          <w:sz w:val="48"/>
          <w:szCs w:val="48"/>
          <w:lang w:eastAsia="ar-SA"/>
          <w14:ligatures w14:val="standardContextual"/>
        </w:rPr>
      </w:pPr>
    </w:p>
    <w:p w14:paraId="2ED26104" w14:textId="77777777" w:rsidR="00C92253" w:rsidRPr="00C92253" w:rsidRDefault="00C92253" w:rsidP="00C92253">
      <w:pPr>
        <w:tabs>
          <w:tab w:val="left" w:pos="9000"/>
        </w:tabs>
        <w:spacing w:after="0" w:line="276" w:lineRule="auto"/>
        <w:ind w:right="-1"/>
        <w:contextualSpacing/>
        <w:jc w:val="center"/>
        <w:rPr>
          <w:rFonts w:ascii="Calibri" w:eastAsia="Times New Roman" w:hAnsi="Calibri" w:cs="Calibri"/>
          <w:b/>
          <w:bCs/>
          <w:color w:val="1F497D"/>
          <w:kern w:val="1"/>
          <w:sz w:val="48"/>
          <w:szCs w:val="48"/>
          <w:lang w:eastAsia="ar-SA"/>
          <w14:ligatures w14:val="standardContextual"/>
        </w:rPr>
      </w:pPr>
    </w:p>
    <w:p w14:paraId="57E09B3C" w14:textId="77777777" w:rsidR="00C92253" w:rsidRPr="00C92253" w:rsidRDefault="00C92253" w:rsidP="00C92253">
      <w:pPr>
        <w:tabs>
          <w:tab w:val="left" w:pos="9000"/>
        </w:tabs>
        <w:spacing w:after="0" w:line="276" w:lineRule="auto"/>
        <w:ind w:right="-1"/>
        <w:contextualSpacing/>
        <w:jc w:val="center"/>
        <w:rPr>
          <w:rFonts w:ascii="Calibri Light" w:eastAsia="Times New Roman" w:hAnsi="Calibri Light" w:cs="Calibri Light"/>
          <w:b/>
          <w:bCs/>
          <w:color w:val="1F497D"/>
          <w:kern w:val="1"/>
          <w:sz w:val="56"/>
          <w:szCs w:val="56"/>
          <w:lang w:eastAsia="ar-SA"/>
          <w14:ligatures w14:val="standardContextual"/>
        </w:rPr>
      </w:pPr>
      <w:r w:rsidRPr="00C92253">
        <w:rPr>
          <w:rFonts w:ascii="Calibri Light" w:eastAsia="Times New Roman" w:hAnsi="Calibri Light" w:cs="Calibri Light"/>
          <w:b/>
          <w:bCs/>
          <w:color w:val="1F497D"/>
          <w:kern w:val="1"/>
          <w:sz w:val="56"/>
          <w:szCs w:val="56"/>
          <w:lang w:eastAsia="ar-SA"/>
          <w14:ligatures w14:val="standardContextual"/>
        </w:rPr>
        <w:t>Sistema di Assicurazione della Qualità</w:t>
      </w:r>
    </w:p>
    <w:p w14:paraId="5EB04342" w14:textId="77777777" w:rsidR="00C92253" w:rsidRPr="00C92253" w:rsidRDefault="00C92253" w:rsidP="00C92253">
      <w:pPr>
        <w:tabs>
          <w:tab w:val="left" w:pos="9000"/>
        </w:tabs>
        <w:spacing w:after="0" w:line="276" w:lineRule="auto"/>
        <w:ind w:right="-1"/>
        <w:contextualSpacing/>
        <w:jc w:val="center"/>
        <w:rPr>
          <w:rFonts w:ascii="Calibri Light" w:eastAsia="Times New Roman" w:hAnsi="Calibri Light" w:cs="Calibri Light"/>
          <w:b/>
          <w:bCs/>
          <w:color w:val="1F497D"/>
          <w:kern w:val="1"/>
          <w:sz w:val="56"/>
          <w:szCs w:val="56"/>
          <w:lang w:eastAsia="ar-SA"/>
          <w14:ligatures w14:val="standardContextual"/>
        </w:rPr>
      </w:pPr>
    </w:p>
    <w:p w14:paraId="2B111B7C" w14:textId="55DD93B4" w:rsidR="00C92253" w:rsidRPr="00C92253" w:rsidRDefault="00C92253" w:rsidP="00C92253">
      <w:pPr>
        <w:spacing w:after="0" w:line="240" w:lineRule="auto"/>
        <w:jc w:val="center"/>
        <w:rPr>
          <w:rFonts w:ascii="Calibri Light" w:eastAsia="Times New Roman" w:hAnsi="Calibri Light" w:cs="Calibri Light"/>
          <w:b/>
          <w:color w:val="833C0B"/>
          <w:sz w:val="52"/>
          <w:szCs w:val="44"/>
        </w:rPr>
      </w:pPr>
      <w:r>
        <w:rPr>
          <w:rFonts w:ascii="Calibri Light" w:eastAsia="Times New Roman" w:hAnsi="Calibri Light" w:cs="Calibri Light"/>
          <w:b/>
          <w:color w:val="833C0B"/>
          <w:sz w:val="52"/>
          <w:szCs w:val="44"/>
        </w:rPr>
        <w:t>Sede decentrata</w:t>
      </w:r>
      <w:bookmarkEnd w:id="0"/>
    </w:p>
    <w:p w14:paraId="4A583C16" w14:textId="1C75CB65" w:rsidR="00C92253" w:rsidRPr="00C92253" w:rsidRDefault="00C92253" w:rsidP="00C92253">
      <w:pPr>
        <w:spacing w:after="0" w:line="240" w:lineRule="auto"/>
        <w:jc w:val="center"/>
        <w:rPr>
          <w:rFonts w:ascii="Calibri Light" w:eastAsia="Times New Roman" w:hAnsi="Calibri Light" w:cs="Calibri Light"/>
          <w:b/>
          <w:color w:val="833C0B"/>
          <w:sz w:val="52"/>
          <w:szCs w:val="44"/>
        </w:rPr>
      </w:pPr>
      <w:r>
        <w:rPr>
          <w:rFonts w:ascii="Calibri Light" w:eastAsia="Times New Roman" w:hAnsi="Calibri Light" w:cs="Calibri Light"/>
          <w:b/>
          <w:color w:val="833C0B"/>
          <w:sz w:val="52"/>
          <w:szCs w:val="44"/>
        </w:rPr>
        <w:t>d</w:t>
      </w:r>
      <w:r w:rsidRPr="00C92253">
        <w:rPr>
          <w:rFonts w:ascii="Calibri Light" w:eastAsia="Times New Roman" w:hAnsi="Calibri Light" w:cs="Calibri Light"/>
          <w:b/>
          <w:color w:val="833C0B"/>
          <w:sz w:val="52"/>
          <w:szCs w:val="44"/>
        </w:rPr>
        <w:t>i _________________</w:t>
      </w:r>
    </w:p>
    <w:p w14:paraId="3606023E" w14:textId="37972DF2" w:rsidR="00C92253" w:rsidRPr="00C92253" w:rsidRDefault="00C92253" w:rsidP="00C92253">
      <w:pPr>
        <w:tabs>
          <w:tab w:val="left" w:pos="9000"/>
        </w:tabs>
        <w:spacing w:after="0" w:line="276" w:lineRule="auto"/>
        <w:ind w:right="-1"/>
        <w:contextualSpacing/>
        <w:jc w:val="center"/>
        <w:rPr>
          <w:rFonts w:ascii="Calibri Light" w:eastAsia="Times New Roman" w:hAnsi="Calibri Light" w:cs="Calibri Light"/>
          <w:b/>
          <w:bCs/>
          <w:color w:val="1F497D"/>
          <w:kern w:val="1"/>
          <w:sz w:val="52"/>
          <w:szCs w:val="52"/>
          <w:lang w:eastAsia="ar-SA"/>
          <w14:ligatures w14:val="standardContextual"/>
        </w:rPr>
      </w:pPr>
    </w:p>
    <w:p w14:paraId="1F90CDBB" w14:textId="77777777" w:rsidR="00C92253" w:rsidRPr="00C92253" w:rsidRDefault="00C92253" w:rsidP="00C92253">
      <w:pPr>
        <w:tabs>
          <w:tab w:val="left" w:pos="9000"/>
        </w:tabs>
        <w:spacing w:after="0" w:line="276" w:lineRule="auto"/>
        <w:ind w:right="-1"/>
        <w:contextualSpacing/>
        <w:jc w:val="center"/>
        <w:rPr>
          <w:rFonts w:ascii="Calibri" w:eastAsia="Times New Roman" w:hAnsi="Calibri" w:cs="Calibri"/>
          <w:b/>
          <w:bCs/>
          <w:color w:val="1F497D"/>
          <w:kern w:val="1"/>
          <w:sz w:val="48"/>
          <w:szCs w:val="48"/>
          <w:lang w:eastAsia="ar-SA"/>
          <w14:ligatures w14:val="standardContextual"/>
        </w:rPr>
      </w:pPr>
    </w:p>
    <w:p w14:paraId="1131442C" w14:textId="77777777" w:rsidR="00C92253" w:rsidRPr="00C92253" w:rsidRDefault="00C92253" w:rsidP="00C92253">
      <w:pPr>
        <w:tabs>
          <w:tab w:val="left" w:pos="9000"/>
        </w:tabs>
        <w:spacing w:after="0" w:line="276" w:lineRule="auto"/>
        <w:ind w:right="-1"/>
        <w:contextualSpacing/>
        <w:jc w:val="center"/>
        <w:rPr>
          <w:rFonts w:ascii="Calibri" w:eastAsia="Times New Roman" w:hAnsi="Calibri" w:cs="Calibri"/>
          <w:b/>
          <w:bCs/>
          <w:color w:val="1F497D"/>
          <w:kern w:val="1"/>
          <w:sz w:val="48"/>
          <w:szCs w:val="48"/>
          <w:lang w:eastAsia="ar-SA"/>
          <w14:ligatures w14:val="standardContextual"/>
        </w:rPr>
      </w:pPr>
    </w:p>
    <w:p w14:paraId="2A10F92B" w14:textId="77777777" w:rsidR="00C92253" w:rsidRPr="00C92253" w:rsidRDefault="00C92253" w:rsidP="00C92253">
      <w:pPr>
        <w:tabs>
          <w:tab w:val="left" w:pos="9000"/>
        </w:tabs>
        <w:spacing w:after="0" w:line="276" w:lineRule="auto"/>
        <w:ind w:right="-1"/>
        <w:contextualSpacing/>
        <w:jc w:val="center"/>
        <w:rPr>
          <w:rFonts w:ascii="Calibri" w:eastAsia="Times New Roman" w:hAnsi="Calibri" w:cs="Calibri"/>
          <w:color w:val="1F497D"/>
          <w:kern w:val="1"/>
          <w:sz w:val="40"/>
          <w:szCs w:val="40"/>
          <w:lang w:eastAsia="ar-SA"/>
          <w14:ligatures w14:val="standardContextual"/>
        </w:rPr>
      </w:pPr>
      <w:r w:rsidRPr="00C92253">
        <w:rPr>
          <w:rFonts w:ascii="Calibri" w:eastAsia="Times New Roman" w:hAnsi="Calibri" w:cs="Calibri"/>
          <w:color w:val="1F497D"/>
          <w:kern w:val="1"/>
          <w:sz w:val="40"/>
          <w:szCs w:val="40"/>
          <w:lang w:eastAsia="ar-SA"/>
          <w14:ligatures w14:val="standardContextual"/>
        </w:rPr>
        <w:t>Revisione n. __ del __/__/____</w:t>
      </w:r>
    </w:p>
    <w:p w14:paraId="6833AE66" w14:textId="77777777" w:rsidR="00C92253" w:rsidRPr="00C92253" w:rsidRDefault="00C92253" w:rsidP="00C92253">
      <w:pPr>
        <w:tabs>
          <w:tab w:val="left" w:pos="9000"/>
        </w:tabs>
        <w:spacing w:after="0" w:line="276" w:lineRule="auto"/>
        <w:ind w:right="-1"/>
        <w:contextualSpacing/>
        <w:jc w:val="center"/>
        <w:rPr>
          <w:rFonts w:ascii="Calibri" w:eastAsia="Times New Roman" w:hAnsi="Calibri" w:cs="Calibri"/>
          <w:b/>
          <w:bCs/>
          <w:color w:val="1F497D"/>
          <w:kern w:val="1"/>
          <w:sz w:val="48"/>
          <w:szCs w:val="48"/>
          <w:lang w:eastAsia="ar-SA"/>
          <w14:ligatures w14:val="standardContextual"/>
        </w:rPr>
      </w:pPr>
    </w:p>
    <w:p w14:paraId="21B67FB5" w14:textId="77777777" w:rsidR="00C92253" w:rsidRPr="00C92253" w:rsidRDefault="00C92253" w:rsidP="00C92253">
      <w:pPr>
        <w:tabs>
          <w:tab w:val="left" w:pos="9000"/>
        </w:tabs>
        <w:spacing w:after="0" w:line="276" w:lineRule="auto"/>
        <w:ind w:right="-1"/>
        <w:contextualSpacing/>
        <w:jc w:val="center"/>
        <w:rPr>
          <w:rFonts w:ascii="Calibri" w:eastAsia="Times New Roman" w:hAnsi="Calibri" w:cs="Calibri"/>
          <w:b/>
          <w:bCs/>
          <w:color w:val="1F497D"/>
          <w:kern w:val="1"/>
          <w:sz w:val="48"/>
          <w:szCs w:val="48"/>
          <w:lang w:eastAsia="ar-SA"/>
          <w14:ligatures w14:val="standardContextual"/>
        </w:rPr>
      </w:pPr>
    </w:p>
    <w:p w14:paraId="714E17DF" w14:textId="77777777" w:rsidR="00C92253" w:rsidRPr="00C92253" w:rsidRDefault="00C92253" w:rsidP="00C92253">
      <w:pPr>
        <w:tabs>
          <w:tab w:val="left" w:pos="9000"/>
        </w:tabs>
        <w:spacing w:after="0" w:line="276" w:lineRule="auto"/>
        <w:ind w:right="-1"/>
        <w:contextualSpacing/>
        <w:jc w:val="center"/>
        <w:rPr>
          <w:rFonts w:ascii="Calibri" w:eastAsia="Times New Roman" w:hAnsi="Calibri" w:cs="Calibri"/>
          <w:b/>
          <w:bCs/>
          <w:color w:val="1F497D"/>
          <w:kern w:val="1"/>
          <w:sz w:val="48"/>
          <w:szCs w:val="48"/>
          <w:lang w:eastAsia="ar-SA"/>
          <w14:ligatures w14:val="standardContextual"/>
        </w:rPr>
      </w:pPr>
    </w:p>
    <w:p w14:paraId="5BF6AD09" w14:textId="77777777" w:rsidR="00C92253" w:rsidRPr="00C92253" w:rsidRDefault="00C92253" w:rsidP="00C92253">
      <w:pPr>
        <w:tabs>
          <w:tab w:val="left" w:pos="9000"/>
        </w:tabs>
        <w:spacing w:after="0" w:line="276" w:lineRule="auto"/>
        <w:ind w:right="-1"/>
        <w:contextualSpacing/>
        <w:jc w:val="center"/>
        <w:rPr>
          <w:rFonts w:ascii="Calibri" w:eastAsia="Times New Roman" w:hAnsi="Calibri" w:cs="Calibri"/>
          <w:b/>
          <w:bCs/>
          <w:color w:val="1F497D"/>
          <w:kern w:val="1"/>
          <w:sz w:val="48"/>
          <w:szCs w:val="48"/>
          <w:lang w:eastAsia="ar-SA"/>
          <w14:ligatures w14:val="standardContextual"/>
        </w:rPr>
      </w:pPr>
    </w:p>
    <w:p w14:paraId="2159292F" w14:textId="7795B698" w:rsidR="00C92253" w:rsidRPr="00C92253" w:rsidRDefault="00C92253" w:rsidP="00C92253">
      <w:pPr>
        <w:spacing w:after="0" w:line="276" w:lineRule="auto"/>
        <w:jc w:val="center"/>
        <w:rPr>
          <w:rFonts w:ascii="Calibri" w:eastAsia="Times New Roman" w:hAnsi="Calibri" w:cs="Calibri"/>
          <w:i/>
          <w:iCs/>
          <w:color w:val="262626"/>
          <w:sz w:val="28"/>
          <w:szCs w:val="28"/>
        </w:rPr>
      </w:pPr>
      <w:r w:rsidRPr="00C92253">
        <w:rPr>
          <w:rFonts w:ascii="Calibri" w:eastAsia="Times New Roman" w:hAnsi="Calibri" w:cs="Calibri"/>
          <w:i/>
          <w:iCs/>
          <w:color w:val="262626"/>
          <w:sz w:val="28"/>
          <w:szCs w:val="28"/>
        </w:rPr>
        <w:t>Approvato nella seduta de</w:t>
      </w:r>
      <w:r w:rsidR="0039789F">
        <w:rPr>
          <w:rFonts w:ascii="Calibri" w:eastAsia="Times New Roman" w:hAnsi="Calibri" w:cs="Calibri"/>
          <w:i/>
          <w:iCs/>
          <w:color w:val="262626"/>
          <w:sz w:val="28"/>
          <w:szCs w:val="28"/>
        </w:rPr>
        <w:t>l</w:t>
      </w:r>
      <w:r w:rsidRPr="00C92253">
        <w:rPr>
          <w:rFonts w:ascii="Calibri" w:eastAsia="Times New Roman" w:hAnsi="Calibri" w:cs="Calibri"/>
          <w:i/>
          <w:iCs/>
          <w:color w:val="262626"/>
          <w:sz w:val="28"/>
          <w:szCs w:val="28"/>
        </w:rPr>
        <w:t>l</w:t>
      </w:r>
      <w:r w:rsidR="0039789F">
        <w:rPr>
          <w:rFonts w:ascii="Calibri" w:eastAsia="Times New Roman" w:hAnsi="Calibri" w:cs="Calibri"/>
          <w:i/>
          <w:iCs/>
          <w:color w:val="262626"/>
          <w:sz w:val="28"/>
          <w:szCs w:val="28"/>
        </w:rPr>
        <w:t>a</w:t>
      </w:r>
      <w:r w:rsidRPr="00C92253">
        <w:rPr>
          <w:rFonts w:ascii="Calibri" w:eastAsia="Times New Roman" w:hAnsi="Calibri" w:cs="Calibri"/>
          <w:i/>
          <w:iCs/>
          <w:color w:val="262626"/>
          <w:sz w:val="28"/>
          <w:szCs w:val="28"/>
        </w:rPr>
        <w:t xml:space="preserve"> Co</w:t>
      </w:r>
      <w:r w:rsidR="0039789F">
        <w:rPr>
          <w:rFonts w:ascii="Calibri" w:eastAsia="Times New Roman" w:hAnsi="Calibri" w:cs="Calibri"/>
          <w:i/>
          <w:iCs/>
          <w:color w:val="262626"/>
          <w:sz w:val="28"/>
          <w:szCs w:val="28"/>
        </w:rPr>
        <w:t>mmissione di Raccordo Territoriale d</w:t>
      </w:r>
      <w:r w:rsidRPr="00C92253">
        <w:rPr>
          <w:rFonts w:ascii="Calibri" w:eastAsia="Times New Roman" w:hAnsi="Calibri" w:cs="Calibri"/>
          <w:i/>
          <w:iCs/>
          <w:color w:val="262626"/>
          <w:sz w:val="28"/>
          <w:szCs w:val="28"/>
        </w:rPr>
        <w:t xml:space="preserve">i </w:t>
      </w:r>
      <w:r w:rsidR="0039789F">
        <w:rPr>
          <w:rFonts w:ascii="Calibri" w:eastAsia="Times New Roman" w:hAnsi="Calibri" w:cs="Calibri"/>
          <w:i/>
          <w:iCs/>
          <w:color w:val="262626"/>
          <w:sz w:val="28"/>
          <w:szCs w:val="28"/>
        </w:rPr>
        <w:t xml:space="preserve">___________ </w:t>
      </w:r>
      <w:r w:rsidRPr="00C92253">
        <w:rPr>
          <w:rFonts w:ascii="Calibri" w:eastAsia="Times New Roman" w:hAnsi="Calibri" w:cs="Calibri"/>
          <w:i/>
          <w:iCs/>
          <w:color w:val="262626"/>
          <w:sz w:val="28"/>
          <w:szCs w:val="28"/>
        </w:rPr>
        <w:t>del __/__/____</w:t>
      </w:r>
    </w:p>
    <w:p w14:paraId="005BFF9D" w14:textId="77777777" w:rsidR="00992AC8" w:rsidRDefault="00992AC8" w:rsidP="00992AC8">
      <w:r>
        <w:br w:type="page"/>
      </w:r>
    </w:p>
    <w:sdt>
      <w:sdtPr>
        <w:rPr>
          <w:rFonts w:asciiTheme="minorHAnsi" w:eastAsiaTheme="minorEastAsia" w:hAnsiTheme="minorHAnsi" w:cstheme="minorBidi"/>
          <w:b/>
          <w:bCs w:val="0"/>
          <w:color w:val="auto"/>
          <w:sz w:val="22"/>
          <w:szCs w:val="22"/>
          <w:lang w:eastAsia="en-US"/>
        </w:rPr>
        <w:id w:val="-1978975986"/>
        <w:docPartObj>
          <w:docPartGallery w:val="Table of Contents"/>
          <w:docPartUnique/>
        </w:docPartObj>
      </w:sdtPr>
      <w:sdtEndPr>
        <w:rPr>
          <w:b w:val="0"/>
          <w:lang w:eastAsia="it-IT"/>
        </w:rPr>
      </w:sdtEndPr>
      <w:sdtContent>
        <w:p w14:paraId="4983DD5F" w14:textId="77777777" w:rsidR="00992AC8" w:rsidRDefault="00992AC8" w:rsidP="00A625AE">
          <w:pPr>
            <w:pStyle w:val="Titolosommario"/>
            <w:numPr>
              <w:ilvl w:val="0"/>
              <w:numId w:val="0"/>
            </w:numPr>
          </w:pPr>
          <w:r>
            <w:t>Sommario</w:t>
          </w:r>
        </w:p>
        <w:p w14:paraId="0683248C" w14:textId="725A0EEC" w:rsidR="00C04C94" w:rsidRDefault="00992AC8">
          <w:pPr>
            <w:pStyle w:val="Sommario1"/>
            <w:tabs>
              <w:tab w:val="right" w:leader="dot" w:pos="9316"/>
            </w:tabs>
            <w:rPr>
              <w:noProof/>
              <w:kern w:val="2"/>
              <w:sz w:val="24"/>
              <w:szCs w:val="24"/>
              <w14:ligatures w14:val="standardContextual"/>
            </w:rPr>
          </w:pPr>
          <w:r>
            <w:rPr>
              <w:rFonts w:cstheme="minorHAnsi"/>
            </w:rPr>
            <w:fldChar w:fldCharType="begin"/>
          </w:r>
          <w:r>
            <w:rPr>
              <w:rFonts w:cstheme="minorHAnsi"/>
            </w:rPr>
            <w:instrText xml:space="preserve"> TOC \o "1-3" \h \z \u </w:instrText>
          </w:r>
          <w:r>
            <w:rPr>
              <w:rFonts w:cstheme="minorHAnsi"/>
            </w:rPr>
            <w:fldChar w:fldCharType="separate"/>
          </w:r>
          <w:hyperlink w:anchor="_Toc243393179" w:history="1">
            <w:r w:rsidR="00C04C94" w:rsidRPr="008276DF">
              <w:rPr>
                <w:rStyle w:val="Collegamentoipertestuale"/>
                <w:noProof/>
              </w:rPr>
              <w:t>Acronimi</w:t>
            </w:r>
            <w:r w:rsidR="00C04C94">
              <w:rPr>
                <w:noProof/>
                <w:webHidden/>
              </w:rPr>
              <w:tab/>
            </w:r>
            <w:r w:rsidR="00C04C94">
              <w:rPr>
                <w:noProof/>
                <w:webHidden/>
              </w:rPr>
              <w:fldChar w:fldCharType="begin"/>
            </w:r>
            <w:r w:rsidR="00C04C94">
              <w:rPr>
                <w:noProof/>
                <w:webHidden/>
              </w:rPr>
              <w:instrText xml:space="preserve"> PAGEREF _Toc243393179 \h </w:instrText>
            </w:r>
            <w:r w:rsidR="00C04C94">
              <w:rPr>
                <w:noProof/>
                <w:webHidden/>
              </w:rPr>
            </w:r>
            <w:r w:rsidR="00C04C94">
              <w:rPr>
                <w:noProof/>
                <w:webHidden/>
              </w:rPr>
              <w:fldChar w:fldCharType="separate"/>
            </w:r>
            <w:r w:rsidR="00C04C94">
              <w:rPr>
                <w:noProof/>
                <w:webHidden/>
              </w:rPr>
              <w:t>3</w:t>
            </w:r>
            <w:r w:rsidR="00C04C94">
              <w:rPr>
                <w:noProof/>
                <w:webHidden/>
              </w:rPr>
              <w:fldChar w:fldCharType="end"/>
            </w:r>
          </w:hyperlink>
        </w:p>
        <w:p w14:paraId="701DD058" w14:textId="607ED13A" w:rsidR="00C04C94" w:rsidRDefault="00C04C94">
          <w:pPr>
            <w:pStyle w:val="Sommario1"/>
            <w:tabs>
              <w:tab w:val="left" w:pos="440"/>
              <w:tab w:val="right" w:leader="dot" w:pos="9316"/>
            </w:tabs>
            <w:rPr>
              <w:noProof/>
              <w:kern w:val="2"/>
              <w:sz w:val="24"/>
              <w:szCs w:val="24"/>
              <w14:ligatures w14:val="standardContextual"/>
            </w:rPr>
          </w:pPr>
          <w:hyperlink w:anchor="_Toc243393180" w:history="1">
            <w:r w:rsidRPr="008276DF">
              <w:rPr>
                <w:rStyle w:val="Collegamentoipertestuale"/>
                <w:noProof/>
              </w:rPr>
              <w:t>1)</w:t>
            </w:r>
            <w:r>
              <w:rPr>
                <w:noProof/>
                <w:kern w:val="2"/>
                <w:sz w:val="24"/>
                <w:szCs w:val="24"/>
                <w14:ligatures w14:val="standardContextual"/>
              </w:rPr>
              <w:tab/>
            </w:r>
            <w:r w:rsidRPr="008276DF">
              <w:rPr>
                <w:rStyle w:val="Collegamentoipertestuale"/>
                <w:noProof/>
                <w:lang w:bidi="it-IT"/>
              </w:rPr>
              <w:t>POLITICHE PER LA QUALITÀ DELLA SEDE DECENTRATA</w:t>
            </w:r>
            <w:r>
              <w:rPr>
                <w:noProof/>
                <w:webHidden/>
              </w:rPr>
              <w:tab/>
            </w:r>
            <w:r>
              <w:rPr>
                <w:noProof/>
                <w:webHidden/>
              </w:rPr>
              <w:fldChar w:fldCharType="begin"/>
            </w:r>
            <w:r>
              <w:rPr>
                <w:noProof/>
                <w:webHidden/>
              </w:rPr>
              <w:instrText xml:space="preserve"> PAGEREF _Toc243393180 \h </w:instrText>
            </w:r>
            <w:r>
              <w:rPr>
                <w:noProof/>
                <w:webHidden/>
              </w:rPr>
            </w:r>
            <w:r>
              <w:rPr>
                <w:noProof/>
                <w:webHidden/>
              </w:rPr>
              <w:fldChar w:fldCharType="separate"/>
            </w:r>
            <w:r>
              <w:rPr>
                <w:noProof/>
                <w:webHidden/>
              </w:rPr>
              <w:t>4</w:t>
            </w:r>
            <w:r>
              <w:rPr>
                <w:noProof/>
                <w:webHidden/>
              </w:rPr>
              <w:fldChar w:fldCharType="end"/>
            </w:r>
          </w:hyperlink>
        </w:p>
        <w:p w14:paraId="42CEB6BB" w14:textId="78C54726" w:rsidR="00C04C94" w:rsidRDefault="00C04C94">
          <w:pPr>
            <w:pStyle w:val="Sommario1"/>
            <w:tabs>
              <w:tab w:val="left" w:pos="440"/>
              <w:tab w:val="right" w:leader="dot" w:pos="9316"/>
            </w:tabs>
            <w:rPr>
              <w:noProof/>
              <w:kern w:val="2"/>
              <w:sz w:val="24"/>
              <w:szCs w:val="24"/>
              <w14:ligatures w14:val="standardContextual"/>
            </w:rPr>
          </w:pPr>
          <w:hyperlink w:anchor="_Toc243393181" w:history="1">
            <w:r w:rsidRPr="008276DF">
              <w:rPr>
                <w:rStyle w:val="Collegamentoipertestuale"/>
                <w:noProof/>
              </w:rPr>
              <w:t>2)</w:t>
            </w:r>
            <w:r>
              <w:rPr>
                <w:noProof/>
                <w:kern w:val="2"/>
                <w:sz w:val="24"/>
                <w:szCs w:val="24"/>
                <w14:ligatures w14:val="standardContextual"/>
              </w:rPr>
              <w:tab/>
            </w:r>
            <w:r w:rsidRPr="008276DF">
              <w:rPr>
                <w:rStyle w:val="Collegamentoipertestuale"/>
                <w:noProof/>
              </w:rPr>
              <w:t>ORGANISMI E STRUTTURE DELLA SEDE DECENTRATA</w:t>
            </w:r>
            <w:r>
              <w:rPr>
                <w:noProof/>
                <w:webHidden/>
              </w:rPr>
              <w:tab/>
            </w:r>
            <w:r>
              <w:rPr>
                <w:noProof/>
                <w:webHidden/>
              </w:rPr>
              <w:fldChar w:fldCharType="begin"/>
            </w:r>
            <w:r>
              <w:rPr>
                <w:noProof/>
                <w:webHidden/>
              </w:rPr>
              <w:instrText xml:space="preserve"> PAGEREF _Toc243393181 \h </w:instrText>
            </w:r>
            <w:r>
              <w:rPr>
                <w:noProof/>
                <w:webHidden/>
              </w:rPr>
            </w:r>
            <w:r>
              <w:rPr>
                <w:noProof/>
                <w:webHidden/>
              </w:rPr>
              <w:fldChar w:fldCharType="separate"/>
            </w:r>
            <w:r>
              <w:rPr>
                <w:noProof/>
                <w:webHidden/>
              </w:rPr>
              <w:t>6</w:t>
            </w:r>
            <w:r>
              <w:rPr>
                <w:noProof/>
                <w:webHidden/>
              </w:rPr>
              <w:fldChar w:fldCharType="end"/>
            </w:r>
          </w:hyperlink>
        </w:p>
        <w:p w14:paraId="0F44FA08" w14:textId="260FA472" w:rsidR="00C04C94" w:rsidRDefault="00C04C94">
          <w:pPr>
            <w:pStyle w:val="Sommario1"/>
            <w:tabs>
              <w:tab w:val="left" w:pos="440"/>
              <w:tab w:val="right" w:leader="dot" w:pos="9316"/>
            </w:tabs>
            <w:rPr>
              <w:noProof/>
              <w:kern w:val="2"/>
              <w:sz w:val="24"/>
              <w:szCs w:val="24"/>
              <w14:ligatures w14:val="standardContextual"/>
            </w:rPr>
          </w:pPr>
          <w:hyperlink w:anchor="_Toc243393182" w:history="1">
            <w:r w:rsidRPr="008276DF">
              <w:rPr>
                <w:rStyle w:val="Collegamentoipertestuale"/>
                <w:noProof/>
              </w:rPr>
              <w:t>3)</w:t>
            </w:r>
            <w:r>
              <w:rPr>
                <w:noProof/>
                <w:kern w:val="2"/>
                <w:sz w:val="24"/>
                <w:szCs w:val="24"/>
                <w14:ligatures w14:val="standardContextual"/>
              </w:rPr>
              <w:tab/>
            </w:r>
            <w:r w:rsidRPr="008276DF">
              <w:rPr>
                <w:rStyle w:val="Collegamentoipertestuale"/>
                <w:noProof/>
              </w:rPr>
              <w:t>I PROCESSI DEL SISTEMA DI AQ DELLA SEDE DECENTRATA</w:t>
            </w:r>
            <w:r>
              <w:rPr>
                <w:noProof/>
                <w:webHidden/>
              </w:rPr>
              <w:tab/>
            </w:r>
            <w:r>
              <w:rPr>
                <w:noProof/>
                <w:webHidden/>
              </w:rPr>
              <w:fldChar w:fldCharType="begin"/>
            </w:r>
            <w:r>
              <w:rPr>
                <w:noProof/>
                <w:webHidden/>
              </w:rPr>
              <w:instrText xml:space="preserve"> PAGEREF _Toc243393182 \h </w:instrText>
            </w:r>
            <w:r>
              <w:rPr>
                <w:noProof/>
                <w:webHidden/>
              </w:rPr>
            </w:r>
            <w:r>
              <w:rPr>
                <w:noProof/>
                <w:webHidden/>
              </w:rPr>
              <w:fldChar w:fldCharType="separate"/>
            </w:r>
            <w:r>
              <w:rPr>
                <w:noProof/>
                <w:webHidden/>
              </w:rPr>
              <w:t>8</w:t>
            </w:r>
            <w:r>
              <w:rPr>
                <w:noProof/>
                <w:webHidden/>
              </w:rPr>
              <w:fldChar w:fldCharType="end"/>
            </w:r>
          </w:hyperlink>
        </w:p>
        <w:p w14:paraId="770D7A3C" w14:textId="6438AD11" w:rsidR="00992AC8" w:rsidRDefault="00992AC8" w:rsidP="00992AC8">
          <w:pPr>
            <w:spacing w:line="276" w:lineRule="auto"/>
            <w:rPr>
              <w:rFonts w:cstheme="minorHAnsi"/>
            </w:rPr>
          </w:pPr>
          <w:r>
            <w:rPr>
              <w:rFonts w:cstheme="minorHAnsi"/>
              <w:b/>
              <w:bCs/>
            </w:rPr>
            <w:fldChar w:fldCharType="end"/>
          </w:r>
        </w:p>
      </w:sdtContent>
    </w:sdt>
    <w:p w14:paraId="29C67D4E" w14:textId="45D45A5A" w:rsidR="000C1989" w:rsidRDefault="000C1989">
      <w:pPr>
        <w:rPr>
          <w:rFonts w:cstheme="minorHAnsi"/>
          <w:b/>
          <w:bCs/>
          <w:lang w:bidi="it-IT"/>
        </w:rPr>
      </w:pPr>
      <w:r>
        <w:rPr>
          <w:rFonts w:cstheme="minorHAnsi"/>
          <w:b/>
          <w:bCs/>
          <w:lang w:bidi="it-IT"/>
        </w:rPr>
        <w:br w:type="page"/>
      </w:r>
    </w:p>
    <w:p w14:paraId="302807B4" w14:textId="77777777" w:rsidR="00992AC8" w:rsidRPr="008D3F30" w:rsidRDefault="00992AC8" w:rsidP="00A625AE">
      <w:pPr>
        <w:pStyle w:val="Titolo1"/>
        <w:numPr>
          <w:ilvl w:val="0"/>
          <w:numId w:val="0"/>
        </w:numPr>
      </w:pPr>
      <w:bookmarkStart w:id="1" w:name="_Toc243393179"/>
      <w:r w:rsidRPr="008D3F30">
        <w:lastRenderedPageBreak/>
        <w:t>Acronimi</w:t>
      </w:r>
      <w:bookmarkEnd w:id="1"/>
    </w:p>
    <w:tbl>
      <w:tblPr>
        <w:tblStyle w:val="Grigliatabella11"/>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3"/>
        <w:gridCol w:w="7343"/>
      </w:tblGrid>
      <w:tr w:rsidR="00FF7E43" w:rsidRPr="00FF7E43" w14:paraId="0559330F" w14:textId="77777777" w:rsidTr="00314B1F">
        <w:trPr>
          <w:cnfStyle w:val="000000100000" w:firstRow="0" w:lastRow="0" w:firstColumn="0" w:lastColumn="0" w:oddVBand="0" w:evenVBand="0" w:oddHBand="1" w:evenHBand="0" w:firstRowFirstColumn="0" w:firstRowLastColumn="0" w:lastRowFirstColumn="0" w:lastRowLastColumn="0"/>
          <w:trHeight w:val="397"/>
          <w:jc w:val="center"/>
        </w:trPr>
        <w:tc>
          <w:tcPr>
            <w:tcW w:w="1063" w:type="pct"/>
            <w:tcMar>
              <w:left w:w="170" w:type="dxa"/>
              <w:right w:w="170" w:type="dxa"/>
            </w:tcMar>
            <w:vAlign w:val="center"/>
          </w:tcPr>
          <w:p w14:paraId="262CCFBB" w14:textId="77777777" w:rsidR="00FF7E43" w:rsidRPr="00FF7E43" w:rsidRDefault="00FF7E43" w:rsidP="00FF7E43">
            <w:pPr>
              <w:spacing w:after="0" w:line="276" w:lineRule="auto"/>
              <w:jc w:val="both"/>
              <w:rPr>
                <w:rFonts w:ascii="Calibri" w:hAnsi="Calibri" w:cs="Calibri"/>
                <w:color w:val="1F497D"/>
              </w:rPr>
            </w:pPr>
            <w:r w:rsidRPr="00FF7E43">
              <w:rPr>
                <w:rFonts w:ascii="Calibri" w:hAnsi="Calibri" w:cs="Calibri"/>
                <w:b/>
                <w:bCs/>
                <w:color w:val="1F497D"/>
              </w:rPr>
              <w:t>AQ</w:t>
            </w:r>
          </w:p>
        </w:tc>
        <w:tc>
          <w:tcPr>
            <w:tcW w:w="3937" w:type="pct"/>
            <w:tcMar>
              <w:left w:w="170" w:type="dxa"/>
              <w:right w:w="170" w:type="dxa"/>
            </w:tcMar>
            <w:vAlign w:val="center"/>
          </w:tcPr>
          <w:p w14:paraId="2029F999" w14:textId="77777777" w:rsidR="00FF7E43" w:rsidRPr="00FF7E43" w:rsidRDefault="00FF7E43" w:rsidP="00FF7E43">
            <w:pPr>
              <w:spacing w:after="0" w:line="276" w:lineRule="auto"/>
              <w:jc w:val="both"/>
              <w:rPr>
                <w:rFonts w:ascii="Calibri" w:hAnsi="Calibri" w:cs="Calibri"/>
                <w:color w:val="262626"/>
              </w:rPr>
            </w:pPr>
            <w:r w:rsidRPr="00FF7E43">
              <w:rPr>
                <w:rFonts w:ascii="Calibri" w:hAnsi="Calibri" w:cs="Calibri"/>
                <w:color w:val="262626"/>
              </w:rPr>
              <w:t>Assicurazione della Qualità</w:t>
            </w:r>
          </w:p>
        </w:tc>
      </w:tr>
      <w:tr w:rsidR="00FF7E43" w:rsidRPr="00FF7E43" w14:paraId="68E0A05D" w14:textId="77777777" w:rsidTr="00314B1F">
        <w:trPr>
          <w:trHeight w:val="397"/>
          <w:jc w:val="center"/>
        </w:trPr>
        <w:tc>
          <w:tcPr>
            <w:tcW w:w="1063" w:type="pct"/>
            <w:tcMar>
              <w:left w:w="170" w:type="dxa"/>
              <w:right w:w="170" w:type="dxa"/>
            </w:tcMar>
            <w:vAlign w:val="center"/>
          </w:tcPr>
          <w:p w14:paraId="4A087D12" w14:textId="77777777" w:rsidR="00FF7E43" w:rsidRPr="00FF7E43" w:rsidRDefault="00FF7E43" w:rsidP="00FF7E43">
            <w:pPr>
              <w:spacing w:after="0" w:line="276" w:lineRule="auto"/>
              <w:jc w:val="both"/>
              <w:rPr>
                <w:rFonts w:ascii="Calibri" w:hAnsi="Calibri" w:cs="Calibri"/>
                <w:color w:val="1F497D"/>
              </w:rPr>
            </w:pPr>
            <w:r w:rsidRPr="00FF7E43">
              <w:rPr>
                <w:rFonts w:ascii="Calibri" w:hAnsi="Calibri" w:cs="Calibri"/>
                <w:b/>
                <w:bCs/>
                <w:color w:val="1F497D"/>
              </w:rPr>
              <w:t>AVA</w:t>
            </w:r>
          </w:p>
        </w:tc>
        <w:tc>
          <w:tcPr>
            <w:tcW w:w="3937" w:type="pct"/>
            <w:tcMar>
              <w:left w:w="170" w:type="dxa"/>
              <w:right w:w="170" w:type="dxa"/>
            </w:tcMar>
            <w:vAlign w:val="center"/>
          </w:tcPr>
          <w:p w14:paraId="42B30557" w14:textId="77777777" w:rsidR="00FF7E43" w:rsidRPr="00FF7E43" w:rsidRDefault="00FF7E43" w:rsidP="00FF7E43">
            <w:pPr>
              <w:spacing w:after="0" w:line="276" w:lineRule="auto"/>
              <w:jc w:val="both"/>
              <w:rPr>
                <w:rFonts w:ascii="Calibri" w:hAnsi="Calibri" w:cs="Calibri"/>
                <w:color w:val="262626"/>
              </w:rPr>
            </w:pPr>
            <w:r w:rsidRPr="00FF7E43">
              <w:rPr>
                <w:rFonts w:ascii="Calibri" w:hAnsi="Calibri" w:cs="Calibri"/>
                <w:color w:val="262626"/>
              </w:rPr>
              <w:t>Autovalutazione, Valutazione e Accreditamento</w:t>
            </w:r>
          </w:p>
        </w:tc>
      </w:tr>
      <w:tr w:rsidR="00FF7E43" w:rsidRPr="00FF7E43" w14:paraId="0D9BDB7D" w14:textId="77777777" w:rsidTr="00314B1F">
        <w:trPr>
          <w:cnfStyle w:val="000000100000" w:firstRow="0" w:lastRow="0" w:firstColumn="0" w:lastColumn="0" w:oddVBand="0" w:evenVBand="0" w:oddHBand="1" w:evenHBand="0" w:firstRowFirstColumn="0" w:firstRowLastColumn="0" w:lastRowFirstColumn="0" w:lastRowLastColumn="0"/>
          <w:trHeight w:val="397"/>
          <w:jc w:val="center"/>
        </w:trPr>
        <w:tc>
          <w:tcPr>
            <w:tcW w:w="1063" w:type="pct"/>
            <w:tcMar>
              <w:left w:w="170" w:type="dxa"/>
              <w:right w:w="170" w:type="dxa"/>
            </w:tcMar>
            <w:vAlign w:val="center"/>
          </w:tcPr>
          <w:p w14:paraId="0C74EDC0" w14:textId="47FA8785" w:rsidR="00FF7E43" w:rsidRPr="00FF7E43" w:rsidRDefault="00FF7E43" w:rsidP="00FF7E43">
            <w:pPr>
              <w:spacing w:after="0" w:line="276" w:lineRule="auto"/>
              <w:jc w:val="both"/>
              <w:rPr>
                <w:rFonts w:ascii="Calibri" w:hAnsi="Calibri" w:cs="Calibri"/>
                <w:color w:val="1F497D"/>
              </w:rPr>
            </w:pPr>
            <w:r w:rsidRPr="00FF7E43">
              <w:rPr>
                <w:rFonts w:ascii="Calibri" w:hAnsi="Calibri" w:cs="Calibri"/>
                <w:b/>
                <w:bCs/>
                <w:color w:val="1F497D"/>
              </w:rPr>
              <w:t>CAV</w:t>
            </w:r>
          </w:p>
        </w:tc>
        <w:tc>
          <w:tcPr>
            <w:tcW w:w="3937" w:type="pct"/>
            <w:tcMar>
              <w:left w:w="170" w:type="dxa"/>
              <w:right w:w="170" w:type="dxa"/>
            </w:tcMar>
            <w:vAlign w:val="center"/>
          </w:tcPr>
          <w:p w14:paraId="7CD189AE" w14:textId="77777777" w:rsidR="00FF7E43" w:rsidRPr="00FF7E43" w:rsidRDefault="00FF7E43" w:rsidP="00FF7E43">
            <w:pPr>
              <w:spacing w:after="0" w:line="276" w:lineRule="auto"/>
              <w:jc w:val="both"/>
              <w:rPr>
                <w:rFonts w:ascii="Calibri" w:hAnsi="Calibri" w:cs="Calibri"/>
                <w:color w:val="262626"/>
              </w:rPr>
            </w:pPr>
            <w:r w:rsidRPr="00FF7E43">
              <w:rPr>
                <w:rFonts w:ascii="Calibri" w:hAnsi="Calibri" w:cs="Calibri"/>
                <w:color w:val="262626"/>
              </w:rPr>
              <w:t>Commissione di Auto-Valutazione</w:t>
            </w:r>
          </w:p>
        </w:tc>
      </w:tr>
      <w:tr w:rsidR="00FF7E43" w:rsidRPr="00FF7E43" w14:paraId="08271508" w14:textId="77777777" w:rsidTr="00314B1F">
        <w:trPr>
          <w:trHeight w:val="397"/>
          <w:jc w:val="center"/>
        </w:trPr>
        <w:tc>
          <w:tcPr>
            <w:tcW w:w="1063" w:type="pct"/>
            <w:tcMar>
              <w:left w:w="170" w:type="dxa"/>
              <w:right w:w="170" w:type="dxa"/>
            </w:tcMar>
            <w:vAlign w:val="center"/>
          </w:tcPr>
          <w:p w14:paraId="55DEAECA" w14:textId="06384F42" w:rsidR="00FF7E43" w:rsidRPr="00FF7E43" w:rsidRDefault="00FF7E43" w:rsidP="00FF7E43">
            <w:pPr>
              <w:spacing w:after="0" w:line="276" w:lineRule="auto"/>
              <w:jc w:val="both"/>
              <w:rPr>
                <w:rFonts w:ascii="Calibri" w:hAnsi="Calibri" w:cs="Calibri"/>
                <w:b/>
                <w:bCs/>
                <w:color w:val="1F497D"/>
              </w:rPr>
            </w:pPr>
            <w:r w:rsidRPr="00FF7E43">
              <w:rPr>
                <w:rFonts w:ascii="Calibri" w:hAnsi="Calibri" w:cs="Calibri"/>
                <w:b/>
                <w:bCs/>
                <w:color w:val="1F497D"/>
              </w:rPr>
              <w:t>CPDS</w:t>
            </w:r>
          </w:p>
        </w:tc>
        <w:tc>
          <w:tcPr>
            <w:tcW w:w="3937" w:type="pct"/>
            <w:tcMar>
              <w:left w:w="170" w:type="dxa"/>
              <w:right w:w="170" w:type="dxa"/>
            </w:tcMar>
            <w:vAlign w:val="center"/>
          </w:tcPr>
          <w:p w14:paraId="5AE46C99" w14:textId="0DB2882F" w:rsidR="00FF7E43" w:rsidRPr="00FF7E43" w:rsidRDefault="00FF7E43" w:rsidP="00FF7E43">
            <w:pPr>
              <w:spacing w:after="0" w:line="276" w:lineRule="auto"/>
              <w:jc w:val="both"/>
              <w:rPr>
                <w:rFonts w:ascii="Calibri" w:hAnsi="Calibri" w:cs="Calibri"/>
                <w:color w:val="262626"/>
              </w:rPr>
            </w:pPr>
            <w:r w:rsidRPr="00FF7E43">
              <w:rPr>
                <w:rFonts w:ascii="Calibri" w:hAnsi="Calibri" w:cs="Calibri"/>
                <w:color w:val="262626"/>
              </w:rPr>
              <w:t>Commissione Paritetica Docenti-Studenti</w:t>
            </w:r>
          </w:p>
        </w:tc>
      </w:tr>
      <w:tr w:rsidR="00263367" w:rsidRPr="00FF7E43" w14:paraId="59039CB0" w14:textId="77777777" w:rsidTr="00314B1F">
        <w:trPr>
          <w:cnfStyle w:val="000000100000" w:firstRow="0" w:lastRow="0" w:firstColumn="0" w:lastColumn="0" w:oddVBand="0" w:evenVBand="0" w:oddHBand="1" w:evenHBand="0" w:firstRowFirstColumn="0" w:firstRowLastColumn="0" w:lastRowFirstColumn="0" w:lastRowLastColumn="0"/>
          <w:trHeight w:val="397"/>
          <w:jc w:val="center"/>
        </w:trPr>
        <w:tc>
          <w:tcPr>
            <w:tcW w:w="1063" w:type="pct"/>
            <w:tcMar>
              <w:left w:w="170" w:type="dxa"/>
              <w:right w:w="170" w:type="dxa"/>
            </w:tcMar>
            <w:vAlign w:val="center"/>
          </w:tcPr>
          <w:p w14:paraId="2AB8A250" w14:textId="6E2FD762" w:rsidR="00263367" w:rsidRPr="00FF7E43" w:rsidRDefault="00CF0FD0" w:rsidP="00FF7E43">
            <w:pPr>
              <w:spacing w:after="0" w:line="276" w:lineRule="auto"/>
              <w:jc w:val="both"/>
              <w:rPr>
                <w:rFonts w:ascii="Calibri" w:hAnsi="Calibri" w:cs="Calibri"/>
                <w:b/>
                <w:bCs/>
                <w:color w:val="1F497D"/>
              </w:rPr>
            </w:pPr>
            <w:r>
              <w:rPr>
                <w:rFonts w:ascii="Calibri" w:hAnsi="Calibri" w:cs="Calibri"/>
                <w:b/>
                <w:bCs/>
                <w:color w:val="1F497D"/>
              </w:rPr>
              <w:t>CRT</w:t>
            </w:r>
          </w:p>
        </w:tc>
        <w:tc>
          <w:tcPr>
            <w:tcW w:w="3937" w:type="pct"/>
            <w:tcMar>
              <w:left w:w="170" w:type="dxa"/>
              <w:right w:w="170" w:type="dxa"/>
            </w:tcMar>
            <w:vAlign w:val="center"/>
          </w:tcPr>
          <w:p w14:paraId="0837A00C" w14:textId="02EFE1D2" w:rsidR="00263367" w:rsidRPr="00FF7E43" w:rsidRDefault="00CF0FD0" w:rsidP="00FF7E43">
            <w:pPr>
              <w:spacing w:after="0" w:line="276" w:lineRule="auto"/>
              <w:jc w:val="both"/>
              <w:rPr>
                <w:rFonts w:ascii="Calibri" w:hAnsi="Calibri" w:cs="Calibri"/>
                <w:color w:val="262626"/>
              </w:rPr>
            </w:pPr>
            <w:r w:rsidRPr="00CF0FD0">
              <w:rPr>
                <w:rFonts w:ascii="Calibri" w:hAnsi="Calibri" w:cs="Calibri"/>
                <w:color w:val="262626"/>
              </w:rPr>
              <w:t>Commissione di Raccordo Territoriale</w:t>
            </w:r>
          </w:p>
        </w:tc>
      </w:tr>
      <w:tr w:rsidR="00263367" w:rsidRPr="00FF7E43" w14:paraId="370FD705" w14:textId="77777777" w:rsidTr="00314B1F">
        <w:trPr>
          <w:trHeight w:val="397"/>
          <w:jc w:val="center"/>
        </w:trPr>
        <w:tc>
          <w:tcPr>
            <w:tcW w:w="1063" w:type="pct"/>
            <w:tcMar>
              <w:left w:w="170" w:type="dxa"/>
              <w:right w:w="170" w:type="dxa"/>
            </w:tcMar>
            <w:vAlign w:val="center"/>
          </w:tcPr>
          <w:p w14:paraId="56F7119C" w14:textId="0AA32E42" w:rsidR="00263367" w:rsidRPr="00FF7E43" w:rsidRDefault="00CF0FD0" w:rsidP="00FF7E43">
            <w:pPr>
              <w:spacing w:after="0" w:line="276" w:lineRule="auto"/>
              <w:jc w:val="both"/>
              <w:rPr>
                <w:rFonts w:ascii="Calibri" w:hAnsi="Calibri" w:cs="Calibri"/>
                <w:b/>
                <w:bCs/>
                <w:color w:val="1F497D"/>
              </w:rPr>
            </w:pPr>
            <w:proofErr w:type="spellStart"/>
            <w:r>
              <w:rPr>
                <w:rFonts w:ascii="Calibri" w:hAnsi="Calibri" w:cs="Calibri"/>
                <w:b/>
                <w:bCs/>
                <w:color w:val="1F497D"/>
              </w:rPr>
              <w:t>CdS</w:t>
            </w:r>
            <w:proofErr w:type="spellEnd"/>
          </w:p>
        </w:tc>
        <w:tc>
          <w:tcPr>
            <w:tcW w:w="3937" w:type="pct"/>
            <w:tcMar>
              <w:left w:w="170" w:type="dxa"/>
              <w:right w:w="170" w:type="dxa"/>
            </w:tcMar>
            <w:vAlign w:val="center"/>
          </w:tcPr>
          <w:p w14:paraId="5F6B6BB5" w14:textId="7265E1B5" w:rsidR="00263367" w:rsidRPr="00FF7E43" w:rsidRDefault="00CF0FD0" w:rsidP="00FF7E43">
            <w:pPr>
              <w:spacing w:after="0" w:line="276" w:lineRule="auto"/>
              <w:jc w:val="both"/>
              <w:rPr>
                <w:rFonts w:ascii="Calibri" w:hAnsi="Calibri" w:cs="Calibri"/>
                <w:color w:val="262626"/>
              </w:rPr>
            </w:pPr>
            <w:r w:rsidRPr="00CF0FD0">
              <w:rPr>
                <w:rFonts w:ascii="Calibri" w:hAnsi="Calibri" w:cs="Calibri"/>
                <w:color w:val="262626"/>
              </w:rPr>
              <w:t>Corso di Studio</w:t>
            </w:r>
          </w:p>
        </w:tc>
      </w:tr>
      <w:tr w:rsidR="00FF7E43" w:rsidRPr="00FF7E43" w14:paraId="0AFB42EB" w14:textId="77777777" w:rsidTr="00314B1F">
        <w:trPr>
          <w:cnfStyle w:val="000000100000" w:firstRow="0" w:lastRow="0" w:firstColumn="0" w:lastColumn="0" w:oddVBand="0" w:evenVBand="0" w:oddHBand="1" w:evenHBand="0" w:firstRowFirstColumn="0" w:firstRowLastColumn="0" w:lastRowFirstColumn="0" w:lastRowLastColumn="0"/>
          <w:trHeight w:val="397"/>
          <w:jc w:val="center"/>
        </w:trPr>
        <w:tc>
          <w:tcPr>
            <w:tcW w:w="1063" w:type="pct"/>
            <w:tcMar>
              <w:left w:w="170" w:type="dxa"/>
              <w:right w:w="170" w:type="dxa"/>
            </w:tcMar>
            <w:vAlign w:val="center"/>
          </w:tcPr>
          <w:p w14:paraId="58BC5F1A" w14:textId="77777777" w:rsidR="00FF7E43" w:rsidRPr="00FF7E43" w:rsidRDefault="00FF7E43" w:rsidP="00FF7E43">
            <w:pPr>
              <w:spacing w:after="0" w:line="276" w:lineRule="auto"/>
              <w:jc w:val="both"/>
              <w:rPr>
                <w:rFonts w:ascii="Calibri" w:hAnsi="Calibri" w:cs="Calibri"/>
                <w:b/>
                <w:bCs/>
                <w:color w:val="1F497D"/>
              </w:rPr>
            </w:pPr>
            <w:r w:rsidRPr="00FF7E43">
              <w:rPr>
                <w:rFonts w:ascii="Calibri" w:hAnsi="Calibri" w:cs="Calibri"/>
                <w:b/>
                <w:bCs/>
                <w:color w:val="1F497D"/>
              </w:rPr>
              <w:t>PQA</w:t>
            </w:r>
          </w:p>
        </w:tc>
        <w:tc>
          <w:tcPr>
            <w:tcW w:w="3937" w:type="pct"/>
            <w:tcMar>
              <w:left w:w="170" w:type="dxa"/>
              <w:right w:w="170" w:type="dxa"/>
            </w:tcMar>
            <w:vAlign w:val="center"/>
          </w:tcPr>
          <w:p w14:paraId="4D993E63" w14:textId="77777777" w:rsidR="00FF7E43" w:rsidRPr="00FF7E43" w:rsidRDefault="00FF7E43" w:rsidP="00FF7E43">
            <w:pPr>
              <w:spacing w:after="0" w:line="276" w:lineRule="auto"/>
              <w:jc w:val="both"/>
              <w:rPr>
                <w:rFonts w:ascii="Calibri" w:hAnsi="Calibri" w:cs="Calibri"/>
                <w:color w:val="262626"/>
              </w:rPr>
            </w:pPr>
            <w:r w:rsidRPr="00FF7E43">
              <w:rPr>
                <w:rFonts w:ascii="Calibri" w:hAnsi="Calibri" w:cs="Calibri"/>
                <w:color w:val="262626"/>
              </w:rPr>
              <w:t>Presidio della Qualità di Ateneo</w:t>
            </w:r>
          </w:p>
        </w:tc>
      </w:tr>
      <w:tr w:rsidR="00FF7E43" w:rsidRPr="00FF7E43" w14:paraId="078E6E4A" w14:textId="77777777" w:rsidTr="00314B1F">
        <w:trPr>
          <w:trHeight w:val="397"/>
          <w:jc w:val="center"/>
        </w:trPr>
        <w:tc>
          <w:tcPr>
            <w:tcW w:w="1063" w:type="pct"/>
            <w:tcMar>
              <w:left w:w="170" w:type="dxa"/>
              <w:right w:w="170" w:type="dxa"/>
            </w:tcMar>
            <w:vAlign w:val="center"/>
          </w:tcPr>
          <w:p w14:paraId="22C45787" w14:textId="045A41BF" w:rsidR="00FF7E43" w:rsidRPr="00FF7E43" w:rsidRDefault="00FF7E43" w:rsidP="00FF7E43">
            <w:pPr>
              <w:spacing w:after="0" w:line="276" w:lineRule="auto"/>
              <w:jc w:val="both"/>
              <w:rPr>
                <w:rFonts w:ascii="Calibri" w:hAnsi="Calibri" w:cs="Calibri"/>
                <w:b/>
                <w:bCs/>
                <w:color w:val="1F497D"/>
              </w:rPr>
            </w:pPr>
            <w:r w:rsidRPr="00FF7E43">
              <w:rPr>
                <w:rFonts w:ascii="Calibri" w:hAnsi="Calibri" w:cs="Calibri"/>
                <w:b/>
                <w:bCs/>
                <w:color w:val="1F497D"/>
              </w:rPr>
              <w:t>RQ</w:t>
            </w:r>
          </w:p>
        </w:tc>
        <w:tc>
          <w:tcPr>
            <w:tcW w:w="3937" w:type="pct"/>
            <w:tcMar>
              <w:left w:w="170" w:type="dxa"/>
              <w:right w:w="170" w:type="dxa"/>
            </w:tcMar>
            <w:vAlign w:val="center"/>
          </w:tcPr>
          <w:p w14:paraId="615EA936" w14:textId="67B01BE3" w:rsidR="00FF7E43" w:rsidRPr="00FF7E43" w:rsidRDefault="00FF7E43" w:rsidP="00FF7E43">
            <w:pPr>
              <w:spacing w:after="0" w:line="276" w:lineRule="auto"/>
              <w:jc w:val="both"/>
              <w:rPr>
                <w:rFonts w:ascii="Calibri" w:hAnsi="Calibri" w:cs="Calibri"/>
                <w:color w:val="262626"/>
              </w:rPr>
            </w:pPr>
            <w:r w:rsidRPr="00FF7E43">
              <w:rPr>
                <w:rFonts w:ascii="Calibri" w:hAnsi="Calibri" w:cs="Calibri"/>
                <w:color w:val="262626"/>
              </w:rPr>
              <w:t>Referente per la Qualità</w:t>
            </w:r>
          </w:p>
        </w:tc>
      </w:tr>
      <w:tr w:rsidR="00FF7E43" w:rsidRPr="00FF7E43" w14:paraId="03D7C325" w14:textId="77777777" w:rsidTr="00314B1F">
        <w:trPr>
          <w:cnfStyle w:val="000000100000" w:firstRow="0" w:lastRow="0" w:firstColumn="0" w:lastColumn="0" w:oddVBand="0" w:evenVBand="0" w:oddHBand="1" w:evenHBand="0" w:firstRowFirstColumn="0" w:firstRowLastColumn="0" w:lastRowFirstColumn="0" w:lastRowLastColumn="0"/>
          <w:trHeight w:val="397"/>
          <w:jc w:val="center"/>
        </w:trPr>
        <w:tc>
          <w:tcPr>
            <w:tcW w:w="1063" w:type="pct"/>
            <w:tcMar>
              <w:left w:w="170" w:type="dxa"/>
              <w:right w:w="170" w:type="dxa"/>
            </w:tcMar>
            <w:vAlign w:val="center"/>
          </w:tcPr>
          <w:p w14:paraId="20E504EC" w14:textId="77777777" w:rsidR="00FF7E43" w:rsidRPr="00FF7E43" w:rsidRDefault="00FF7E43" w:rsidP="00FF7E43">
            <w:pPr>
              <w:spacing w:after="0" w:line="276" w:lineRule="auto"/>
              <w:jc w:val="both"/>
              <w:rPr>
                <w:rFonts w:ascii="Calibri" w:hAnsi="Calibri" w:cs="Calibri"/>
                <w:b/>
                <w:bCs/>
                <w:color w:val="1F497D"/>
              </w:rPr>
            </w:pPr>
            <w:r w:rsidRPr="00FF7E43">
              <w:rPr>
                <w:rFonts w:ascii="Calibri" w:hAnsi="Calibri" w:cs="Calibri"/>
                <w:b/>
                <w:bCs/>
                <w:color w:val="1F497D"/>
              </w:rPr>
              <w:t>SMA</w:t>
            </w:r>
          </w:p>
        </w:tc>
        <w:tc>
          <w:tcPr>
            <w:tcW w:w="3937" w:type="pct"/>
            <w:tcMar>
              <w:left w:w="170" w:type="dxa"/>
              <w:right w:w="170" w:type="dxa"/>
            </w:tcMar>
            <w:vAlign w:val="center"/>
          </w:tcPr>
          <w:p w14:paraId="0CFA92A0" w14:textId="77777777" w:rsidR="00FF7E43" w:rsidRPr="00FF7E43" w:rsidRDefault="00FF7E43" w:rsidP="00FF7E43">
            <w:pPr>
              <w:spacing w:after="0" w:line="276" w:lineRule="auto"/>
              <w:jc w:val="both"/>
              <w:rPr>
                <w:rFonts w:ascii="Calibri" w:hAnsi="Calibri" w:cs="Calibri"/>
                <w:color w:val="262626"/>
              </w:rPr>
            </w:pPr>
            <w:r w:rsidRPr="00FF7E43">
              <w:rPr>
                <w:rFonts w:ascii="Calibri" w:hAnsi="Calibri" w:cs="Calibri"/>
                <w:color w:val="262626"/>
              </w:rPr>
              <w:t>Scheda di Monitoraggio Annuale</w:t>
            </w:r>
          </w:p>
        </w:tc>
      </w:tr>
      <w:tr w:rsidR="00C51C6E" w:rsidRPr="00FF7E43" w14:paraId="119BE3E4" w14:textId="77777777" w:rsidTr="00314B1F">
        <w:trPr>
          <w:trHeight w:val="397"/>
          <w:jc w:val="center"/>
        </w:trPr>
        <w:tc>
          <w:tcPr>
            <w:tcW w:w="1063" w:type="pct"/>
            <w:tcMar>
              <w:left w:w="170" w:type="dxa"/>
              <w:right w:w="170" w:type="dxa"/>
            </w:tcMar>
            <w:vAlign w:val="center"/>
          </w:tcPr>
          <w:p w14:paraId="07D8ABE1" w14:textId="77777777" w:rsidR="00C51C6E" w:rsidRPr="00FF7E43" w:rsidRDefault="00C51C6E" w:rsidP="00592B78">
            <w:pPr>
              <w:spacing w:after="0" w:line="276" w:lineRule="auto"/>
              <w:jc w:val="both"/>
              <w:rPr>
                <w:rFonts w:ascii="Calibri" w:hAnsi="Calibri" w:cs="Calibri"/>
                <w:b/>
                <w:bCs/>
                <w:color w:val="1F497D"/>
              </w:rPr>
            </w:pPr>
            <w:r w:rsidRPr="00FF7E43">
              <w:rPr>
                <w:rFonts w:ascii="Calibri" w:hAnsi="Calibri" w:cs="Calibri"/>
                <w:b/>
                <w:bCs/>
                <w:color w:val="1F497D"/>
              </w:rPr>
              <w:t>SUA-</w:t>
            </w:r>
            <w:proofErr w:type="spellStart"/>
            <w:r w:rsidRPr="00FF7E43">
              <w:rPr>
                <w:rFonts w:ascii="Calibri" w:hAnsi="Calibri" w:cs="Calibri"/>
                <w:b/>
                <w:bCs/>
                <w:color w:val="1F497D"/>
              </w:rPr>
              <w:t>CdS</w:t>
            </w:r>
            <w:proofErr w:type="spellEnd"/>
          </w:p>
        </w:tc>
        <w:tc>
          <w:tcPr>
            <w:tcW w:w="3937" w:type="pct"/>
            <w:tcMar>
              <w:left w:w="170" w:type="dxa"/>
              <w:right w:w="170" w:type="dxa"/>
            </w:tcMar>
            <w:vAlign w:val="center"/>
          </w:tcPr>
          <w:p w14:paraId="1E467FA7" w14:textId="77777777" w:rsidR="00C51C6E" w:rsidRPr="00FF7E43" w:rsidRDefault="00C51C6E" w:rsidP="00592B78">
            <w:pPr>
              <w:spacing w:after="0" w:line="276" w:lineRule="auto"/>
              <w:jc w:val="both"/>
              <w:rPr>
                <w:rFonts w:ascii="Calibri" w:hAnsi="Calibri" w:cs="Calibri"/>
                <w:color w:val="262626"/>
              </w:rPr>
            </w:pPr>
            <w:r w:rsidRPr="00FF7E43">
              <w:rPr>
                <w:rFonts w:ascii="Calibri" w:hAnsi="Calibri" w:cs="Calibri"/>
                <w:color w:val="262626"/>
              </w:rPr>
              <w:t>Scheda Unica Annuale del Corso di Studio</w:t>
            </w:r>
          </w:p>
        </w:tc>
      </w:tr>
      <w:tr w:rsidR="00C51C6E" w:rsidRPr="00FF7E43" w14:paraId="1D50A793" w14:textId="77777777" w:rsidTr="00314B1F">
        <w:trPr>
          <w:cnfStyle w:val="000000100000" w:firstRow="0" w:lastRow="0" w:firstColumn="0" w:lastColumn="0" w:oddVBand="0" w:evenVBand="0" w:oddHBand="1" w:evenHBand="0" w:firstRowFirstColumn="0" w:firstRowLastColumn="0" w:lastRowFirstColumn="0" w:lastRowLastColumn="0"/>
          <w:trHeight w:val="397"/>
          <w:jc w:val="center"/>
        </w:trPr>
        <w:tc>
          <w:tcPr>
            <w:tcW w:w="1063" w:type="pct"/>
            <w:tcMar>
              <w:left w:w="170" w:type="dxa"/>
              <w:right w:w="170" w:type="dxa"/>
            </w:tcMar>
            <w:vAlign w:val="center"/>
          </w:tcPr>
          <w:p w14:paraId="24825A7A" w14:textId="3C21598C" w:rsidR="00C51C6E" w:rsidRPr="00FF7E43" w:rsidRDefault="00C51C6E" w:rsidP="00592B78">
            <w:pPr>
              <w:spacing w:after="0" w:line="276" w:lineRule="auto"/>
              <w:jc w:val="both"/>
              <w:rPr>
                <w:rFonts w:ascii="Calibri" w:hAnsi="Calibri" w:cs="Calibri"/>
                <w:b/>
                <w:bCs/>
                <w:color w:val="1F497D"/>
              </w:rPr>
            </w:pPr>
            <w:r w:rsidRPr="00FF7E43">
              <w:rPr>
                <w:rFonts w:ascii="Calibri" w:hAnsi="Calibri" w:cs="Calibri"/>
                <w:b/>
                <w:bCs/>
                <w:color w:val="1F497D"/>
              </w:rPr>
              <w:t>SUA-</w:t>
            </w:r>
            <w:r w:rsidR="00A1572B">
              <w:rPr>
                <w:rFonts w:ascii="Calibri" w:hAnsi="Calibri" w:cs="Calibri"/>
                <w:b/>
                <w:bCs/>
                <w:color w:val="1F497D"/>
              </w:rPr>
              <w:t>RD</w:t>
            </w:r>
          </w:p>
        </w:tc>
        <w:tc>
          <w:tcPr>
            <w:tcW w:w="3937" w:type="pct"/>
            <w:tcMar>
              <w:left w:w="170" w:type="dxa"/>
              <w:right w:w="170" w:type="dxa"/>
            </w:tcMar>
            <w:vAlign w:val="center"/>
          </w:tcPr>
          <w:p w14:paraId="37D5BA16" w14:textId="6FAC5AF0" w:rsidR="00C51C6E" w:rsidRPr="00FF7E43" w:rsidRDefault="00C51C6E" w:rsidP="00592B78">
            <w:pPr>
              <w:spacing w:after="0" w:line="276" w:lineRule="auto"/>
              <w:jc w:val="both"/>
              <w:rPr>
                <w:rFonts w:ascii="Calibri" w:hAnsi="Calibri" w:cs="Calibri"/>
                <w:color w:val="262626"/>
              </w:rPr>
            </w:pPr>
            <w:r w:rsidRPr="00FF7E43">
              <w:rPr>
                <w:rFonts w:ascii="Calibri" w:hAnsi="Calibri" w:cs="Calibri"/>
                <w:color w:val="262626"/>
              </w:rPr>
              <w:t>Scheda Unica Annuale del</w:t>
            </w:r>
            <w:r w:rsidR="00A1572B">
              <w:rPr>
                <w:rFonts w:ascii="Calibri" w:hAnsi="Calibri" w:cs="Calibri"/>
                <w:color w:val="262626"/>
              </w:rPr>
              <w:t>la Ricerca Dipartimentale</w:t>
            </w:r>
          </w:p>
        </w:tc>
      </w:tr>
      <w:tr w:rsidR="00FF7E43" w:rsidRPr="00FF7E43" w14:paraId="531E61B9" w14:textId="77777777" w:rsidTr="00314B1F">
        <w:trPr>
          <w:trHeight w:val="397"/>
          <w:jc w:val="center"/>
        </w:trPr>
        <w:tc>
          <w:tcPr>
            <w:tcW w:w="1063" w:type="pct"/>
            <w:tcMar>
              <w:left w:w="170" w:type="dxa"/>
              <w:right w:w="170" w:type="dxa"/>
            </w:tcMar>
            <w:vAlign w:val="center"/>
          </w:tcPr>
          <w:p w14:paraId="3B51B866" w14:textId="4C5691C4" w:rsidR="00FF7E43" w:rsidRPr="00FF7E43" w:rsidRDefault="00FF7E43" w:rsidP="00FF7E43">
            <w:pPr>
              <w:spacing w:after="0" w:line="276" w:lineRule="auto"/>
              <w:jc w:val="both"/>
              <w:rPr>
                <w:rFonts w:ascii="Calibri" w:hAnsi="Calibri" w:cs="Calibri"/>
                <w:b/>
                <w:bCs/>
                <w:color w:val="1F497D"/>
              </w:rPr>
            </w:pPr>
            <w:r w:rsidRPr="00FF7E43">
              <w:rPr>
                <w:rFonts w:ascii="Calibri" w:hAnsi="Calibri" w:cs="Calibri"/>
                <w:b/>
                <w:bCs/>
                <w:color w:val="1F497D"/>
              </w:rPr>
              <w:t>SUA-</w:t>
            </w:r>
            <w:r w:rsidR="00A1572B">
              <w:rPr>
                <w:rFonts w:ascii="Calibri" w:hAnsi="Calibri" w:cs="Calibri"/>
                <w:b/>
                <w:bCs/>
                <w:color w:val="1F497D"/>
              </w:rPr>
              <w:t>TM</w:t>
            </w:r>
          </w:p>
        </w:tc>
        <w:tc>
          <w:tcPr>
            <w:tcW w:w="3937" w:type="pct"/>
            <w:tcMar>
              <w:left w:w="170" w:type="dxa"/>
              <w:right w:w="170" w:type="dxa"/>
            </w:tcMar>
            <w:vAlign w:val="center"/>
          </w:tcPr>
          <w:p w14:paraId="491C05FC" w14:textId="6DD478BE" w:rsidR="00FF7E43" w:rsidRPr="00FF7E43" w:rsidRDefault="00FF7E43" w:rsidP="00FF7E43">
            <w:pPr>
              <w:spacing w:after="0" w:line="276" w:lineRule="auto"/>
              <w:jc w:val="both"/>
              <w:rPr>
                <w:rFonts w:ascii="Calibri" w:hAnsi="Calibri" w:cs="Calibri"/>
                <w:color w:val="262626"/>
              </w:rPr>
            </w:pPr>
            <w:r w:rsidRPr="00FF7E43">
              <w:rPr>
                <w:rFonts w:ascii="Calibri" w:hAnsi="Calibri" w:cs="Calibri"/>
                <w:color w:val="262626"/>
              </w:rPr>
              <w:t>Scheda Unica Annuale del</w:t>
            </w:r>
            <w:r w:rsidR="00A1572B">
              <w:rPr>
                <w:rFonts w:ascii="Calibri" w:hAnsi="Calibri" w:cs="Calibri"/>
                <w:color w:val="262626"/>
              </w:rPr>
              <w:t>la Terza Missione e Impatto Sociale</w:t>
            </w:r>
          </w:p>
        </w:tc>
      </w:tr>
    </w:tbl>
    <w:p w14:paraId="4F6A2985" w14:textId="14000764" w:rsidR="00992AC8" w:rsidRPr="003B23D4" w:rsidRDefault="00992AC8" w:rsidP="00992AC8">
      <w:pPr>
        <w:rPr>
          <w:rFonts w:cstheme="minorHAnsi"/>
          <w:b/>
          <w:bCs/>
          <w:lang w:bidi="it-IT"/>
        </w:rPr>
      </w:pPr>
      <w:r w:rsidRPr="003B23D4">
        <w:rPr>
          <w:rFonts w:cstheme="minorHAnsi"/>
          <w:b/>
          <w:bCs/>
          <w:lang w:bidi="it-IT"/>
        </w:rPr>
        <w:br w:type="page"/>
      </w:r>
    </w:p>
    <w:p w14:paraId="36C7BFD0" w14:textId="62BC5342" w:rsidR="00992AC8" w:rsidRPr="00A30F7F" w:rsidRDefault="00992AC8" w:rsidP="00E03680">
      <w:pPr>
        <w:pStyle w:val="Titolo1"/>
      </w:pPr>
      <w:bookmarkStart w:id="2" w:name="_Toc107309164"/>
      <w:bookmarkStart w:id="3" w:name="_Toc243393180"/>
      <w:r w:rsidRPr="0086649D">
        <w:rPr>
          <w:lang w:bidi="it-IT"/>
        </w:rPr>
        <w:lastRenderedPageBreak/>
        <w:t>POLITICHE PER LA QUALIT</w:t>
      </w:r>
      <w:r>
        <w:rPr>
          <w:lang w:bidi="it-IT"/>
        </w:rPr>
        <w:t>À</w:t>
      </w:r>
      <w:r w:rsidRPr="0086649D">
        <w:rPr>
          <w:lang w:bidi="it-IT"/>
        </w:rPr>
        <w:t xml:space="preserve"> DEL</w:t>
      </w:r>
      <w:bookmarkEnd w:id="2"/>
      <w:r>
        <w:rPr>
          <w:lang w:bidi="it-IT"/>
        </w:rPr>
        <w:t>LA SEDE DECENTRATA</w:t>
      </w:r>
      <w:bookmarkEnd w:id="3"/>
    </w:p>
    <w:p w14:paraId="7EC7080D" w14:textId="77777777" w:rsidR="00992AC8" w:rsidRDefault="00992AC8" w:rsidP="00992AC8">
      <w:pPr>
        <w:spacing w:after="0" w:line="276" w:lineRule="auto"/>
        <w:jc w:val="both"/>
        <w:rPr>
          <w:rFonts w:cstheme="minorHAnsi"/>
          <w:lang w:bidi="it-IT"/>
        </w:rPr>
      </w:pPr>
      <w:r w:rsidRPr="001D2358">
        <w:rPr>
          <w:rFonts w:cstheme="minorHAnsi"/>
          <w:lang w:bidi="it-IT"/>
        </w:rPr>
        <w:t>La Sede decentrata stabilisce le proprie politiche e strategie di sviluppo in coerenza con le politiche e le linee strategiche dell'Ateneo e dei Dipartimenti che vi collaborano,</w:t>
      </w:r>
      <w:r>
        <w:rPr>
          <w:rFonts w:cstheme="minorHAnsi"/>
          <w:lang w:bidi="it-IT"/>
        </w:rPr>
        <w:t xml:space="preserve"> con il principio di “Università diffusa” e</w:t>
      </w:r>
      <w:r w:rsidRPr="001D2358">
        <w:rPr>
          <w:rFonts w:cstheme="minorHAnsi"/>
          <w:lang w:bidi="it-IT"/>
        </w:rPr>
        <w:t xml:space="preserve"> con gli usuali criteri per l'assicurazione della qualità dei processi formativi, di ricerca, nonché quelli legati alla</w:t>
      </w:r>
      <w:r>
        <w:rPr>
          <w:rFonts w:cstheme="minorHAnsi"/>
          <w:lang w:bidi="it-IT"/>
        </w:rPr>
        <w:t xml:space="preserve"> valorizzazione della conoscenza/</w:t>
      </w:r>
      <w:r w:rsidRPr="001D2358">
        <w:rPr>
          <w:rFonts w:cstheme="minorHAnsi"/>
          <w:lang w:bidi="it-IT"/>
        </w:rPr>
        <w:t xml:space="preserve">Terza Missione, in conformità a quanto previsto dalle norme nazionali e le buone pratiche sia nazionali sia internazionali. </w:t>
      </w:r>
    </w:p>
    <w:p w14:paraId="348CDFDF" w14:textId="6DFFBD1A" w:rsidR="00992AC8" w:rsidRDefault="00992AC8" w:rsidP="00992AC8">
      <w:pPr>
        <w:spacing w:after="0" w:line="276" w:lineRule="auto"/>
        <w:jc w:val="both"/>
        <w:rPr>
          <w:rFonts w:cstheme="minorHAnsi"/>
          <w:lang w:bidi="it-IT"/>
        </w:rPr>
      </w:pPr>
      <w:r w:rsidRPr="001D2358">
        <w:rPr>
          <w:rFonts w:cstheme="minorHAnsi"/>
          <w:lang w:bidi="it-IT"/>
        </w:rPr>
        <w:t xml:space="preserve">Le politiche della qualità della Sede decentrata di </w:t>
      </w:r>
      <w:r w:rsidRPr="004816FE">
        <w:rPr>
          <w:rFonts w:cstheme="minorHAnsi"/>
          <w:lang w:bidi="it-IT"/>
        </w:rPr>
        <w:t>_______</w:t>
      </w:r>
      <w:r w:rsidR="004816FE">
        <w:rPr>
          <w:rFonts w:cstheme="minorHAnsi"/>
          <w:lang w:bidi="it-IT"/>
        </w:rPr>
        <w:t>____</w:t>
      </w:r>
      <w:r w:rsidRPr="004816FE">
        <w:rPr>
          <w:rFonts w:cstheme="minorHAnsi"/>
          <w:lang w:bidi="it-IT"/>
        </w:rPr>
        <w:t>____</w:t>
      </w:r>
      <w:r w:rsidRPr="001D2358">
        <w:rPr>
          <w:rFonts w:cstheme="minorHAnsi"/>
          <w:lang w:bidi="it-IT"/>
        </w:rPr>
        <w:t xml:space="preserve"> sono rappresentate nella figura sottostante</w:t>
      </w:r>
      <w:r>
        <w:rPr>
          <w:rFonts w:cstheme="minorHAnsi"/>
          <w:lang w:bidi="it-IT"/>
        </w:rPr>
        <w:t>,</w:t>
      </w:r>
      <w:r w:rsidRPr="001D2358">
        <w:rPr>
          <w:rFonts w:cstheme="minorHAnsi"/>
          <w:lang w:bidi="it-IT"/>
        </w:rPr>
        <w:t xml:space="preserve"> hanno la finalità ultima di perseguire il miglioramento continuo</w:t>
      </w:r>
      <w:r>
        <w:rPr>
          <w:rFonts w:cstheme="minorHAnsi"/>
          <w:lang w:bidi="it-IT"/>
        </w:rPr>
        <w:t xml:space="preserve"> e l’obiettivo di garantire un ambiente di apprendimento equivalente alla sede centrale, ottimizzando le risorse logistiche fornite dall’Ente di Gestione</w:t>
      </w:r>
      <w:r w:rsidRPr="001D2358">
        <w:rPr>
          <w:rFonts w:cstheme="minorHAnsi"/>
          <w:lang w:bidi="it-IT"/>
        </w:rPr>
        <w:t>.</w:t>
      </w:r>
    </w:p>
    <w:p w14:paraId="1B753F50" w14:textId="77777777" w:rsidR="00992AC8" w:rsidRPr="001D2358" w:rsidRDefault="00992AC8" w:rsidP="00992AC8">
      <w:pPr>
        <w:spacing w:after="0" w:line="276" w:lineRule="auto"/>
        <w:jc w:val="both"/>
        <w:rPr>
          <w:rFonts w:cstheme="minorHAnsi"/>
          <w:lang w:bidi="it-IT"/>
        </w:rPr>
      </w:pPr>
    </w:p>
    <w:p w14:paraId="7C0A969B" w14:textId="2A10FECC" w:rsidR="00992AC8" w:rsidRPr="004816FE" w:rsidRDefault="00992AC8" w:rsidP="00992AC8">
      <w:pPr>
        <w:spacing w:after="0" w:line="276" w:lineRule="auto"/>
        <w:jc w:val="both"/>
        <w:rPr>
          <w:rFonts w:cstheme="minorHAnsi"/>
          <w:b/>
          <w:bCs/>
          <w:sz w:val="18"/>
          <w:szCs w:val="18"/>
          <w:lang w:bidi="it-IT"/>
        </w:rPr>
      </w:pPr>
      <w:r w:rsidRPr="00C2493B">
        <w:rPr>
          <w:rFonts w:cstheme="minorHAnsi"/>
          <w:b/>
          <w:bCs/>
          <w:sz w:val="18"/>
          <w:szCs w:val="18"/>
          <w:lang w:bidi="it-IT"/>
        </w:rPr>
        <w:t>Figura 1 – Politiche della Qualità del</w:t>
      </w:r>
      <w:r>
        <w:rPr>
          <w:rFonts w:cstheme="minorHAnsi"/>
          <w:b/>
          <w:bCs/>
          <w:sz w:val="18"/>
          <w:szCs w:val="18"/>
          <w:lang w:bidi="it-IT"/>
        </w:rPr>
        <w:t xml:space="preserve">la Sede decentrata </w:t>
      </w:r>
      <w:r w:rsidRPr="00C2493B">
        <w:rPr>
          <w:rFonts w:cstheme="minorHAnsi"/>
          <w:b/>
          <w:bCs/>
          <w:sz w:val="18"/>
          <w:szCs w:val="18"/>
          <w:lang w:bidi="it-IT"/>
        </w:rPr>
        <w:t>di</w:t>
      </w:r>
      <w:r>
        <w:rPr>
          <w:rFonts w:cstheme="minorHAnsi"/>
          <w:b/>
          <w:bCs/>
          <w:sz w:val="18"/>
          <w:szCs w:val="18"/>
          <w:lang w:bidi="it-IT"/>
        </w:rPr>
        <w:t xml:space="preserve"> </w:t>
      </w:r>
      <w:r w:rsidRPr="004816FE">
        <w:rPr>
          <w:rFonts w:cstheme="minorHAnsi"/>
          <w:b/>
          <w:bCs/>
          <w:sz w:val="18"/>
          <w:szCs w:val="18"/>
          <w:lang w:bidi="it-IT"/>
        </w:rPr>
        <w:t>______</w:t>
      </w:r>
      <w:r w:rsidR="004816FE" w:rsidRPr="004816FE">
        <w:rPr>
          <w:rFonts w:cstheme="minorHAnsi"/>
          <w:b/>
          <w:bCs/>
          <w:sz w:val="18"/>
          <w:szCs w:val="18"/>
          <w:lang w:bidi="it-IT"/>
        </w:rPr>
        <w:t>_______</w:t>
      </w:r>
      <w:r w:rsidRPr="004816FE">
        <w:rPr>
          <w:rFonts w:cstheme="minorHAnsi"/>
          <w:b/>
          <w:bCs/>
          <w:sz w:val="18"/>
          <w:szCs w:val="18"/>
          <w:lang w:bidi="it-IT"/>
        </w:rPr>
        <w:t>_____</w:t>
      </w:r>
    </w:p>
    <w:p w14:paraId="784C3BD0" w14:textId="77777777" w:rsidR="00992AC8" w:rsidRDefault="00992AC8" w:rsidP="00992AC8">
      <w:pPr>
        <w:spacing w:after="0" w:line="276" w:lineRule="auto"/>
        <w:jc w:val="both"/>
        <w:rPr>
          <w:rFonts w:cstheme="minorHAnsi"/>
          <w:color w:val="2F2F2F"/>
          <w:lang w:bidi="it-IT"/>
        </w:rPr>
      </w:pPr>
      <w:r>
        <w:rPr>
          <w:noProof/>
        </w:rPr>
        <w:drawing>
          <wp:inline distT="0" distB="0" distL="0" distR="0" wp14:anchorId="00939EFF" wp14:editId="696E8E8A">
            <wp:extent cx="5832894" cy="5492750"/>
            <wp:effectExtent l="76200" t="57150" r="34925" b="88900"/>
            <wp:docPr id="1079012772" name="Diagram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4A9C3088" w14:textId="77777777" w:rsidR="00992AC8" w:rsidRPr="0086649D" w:rsidRDefault="00992AC8" w:rsidP="00992AC8">
      <w:pPr>
        <w:rPr>
          <w:b/>
          <w:bCs/>
          <w:lang w:bidi="it-IT"/>
        </w:rPr>
      </w:pPr>
      <w:r w:rsidRPr="0086649D">
        <w:rPr>
          <w:b/>
          <w:bCs/>
          <w:lang w:bidi="it-IT"/>
        </w:rPr>
        <w:lastRenderedPageBreak/>
        <w:t>SCOPO DEL SISTEMA DI AQ DEL</w:t>
      </w:r>
      <w:r>
        <w:rPr>
          <w:b/>
          <w:bCs/>
          <w:lang w:bidi="it-IT"/>
        </w:rPr>
        <w:t>LA SEDE DECENTRATA</w:t>
      </w:r>
    </w:p>
    <w:p w14:paraId="1686C3AC" w14:textId="77777777" w:rsidR="00626CDF" w:rsidRDefault="00992AC8" w:rsidP="00992AC8">
      <w:pPr>
        <w:spacing w:after="0" w:line="276" w:lineRule="auto"/>
        <w:jc w:val="both"/>
        <w:rPr>
          <w:rFonts w:cstheme="minorHAnsi"/>
          <w:lang w:bidi="it-IT"/>
        </w:rPr>
      </w:pPr>
      <w:r w:rsidRPr="001D2358">
        <w:rPr>
          <w:rFonts w:cstheme="minorHAnsi"/>
          <w:lang w:bidi="it-IT"/>
        </w:rPr>
        <w:t xml:space="preserve">Il Sistema di Assicurazione della Qualità della Sede decentrata, elaborato in modo coerente con il Sistema di Assicurazione della Qualità dell’Ateneo, </w:t>
      </w:r>
      <w:r w:rsidRPr="000123DD">
        <w:rPr>
          <w:rFonts w:cstheme="minorHAnsi"/>
          <w:lang w:bidi="it-IT"/>
        </w:rPr>
        <w:t xml:space="preserve">è configurato come un ecosistema di </w:t>
      </w:r>
      <w:r w:rsidRPr="000123DD">
        <w:rPr>
          <w:rFonts w:cstheme="minorHAnsi"/>
          <w:b/>
          <w:bCs/>
          <w:lang w:bidi="it-IT"/>
        </w:rPr>
        <w:t>circolarità informativa</w:t>
      </w:r>
      <w:r w:rsidRPr="000123DD">
        <w:rPr>
          <w:rFonts w:cstheme="minorHAnsi"/>
          <w:lang w:bidi="it-IT"/>
        </w:rPr>
        <w:t>, volto a garantire che i flussi di dati e informazioni tra l'Ente di gestione locale, i Corsi di Studio</w:t>
      </w:r>
      <w:r>
        <w:rPr>
          <w:rFonts w:cstheme="minorHAnsi"/>
          <w:lang w:bidi="it-IT"/>
        </w:rPr>
        <w:t>, i Dipartimenti</w:t>
      </w:r>
      <w:r w:rsidRPr="000123DD">
        <w:rPr>
          <w:rFonts w:cstheme="minorHAnsi"/>
          <w:lang w:bidi="it-IT"/>
        </w:rPr>
        <w:t xml:space="preserve"> e gli organismi centrali di Ateneo (PQA, NVA</w:t>
      </w:r>
      <w:r>
        <w:rPr>
          <w:rFonts w:cstheme="minorHAnsi"/>
          <w:lang w:bidi="it-IT"/>
        </w:rPr>
        <w:t>, Direzioni, Organi di Governo</w:t>
      </w:r>
      <w:r w:rsidRPr="000123DD">
        <w:rPr>
          <w:rFonts w:cstheme="minorHAnsi"/>
          <w:lang w:bidi="it-IT"/>
        </w:rPr>
        <w:t xml:space="preserve">) siano costanti e </w:t>
      </w:r>
      <w:r>
        <w:rPr>
          <w:rFonts w:cstheme="minorHAnsi"/>
          <w:lang w:bidi="it-IT"/>
        </w:rPr>
        <w:t>ottimizzati</w:t>
      </w:r>
      <w:r w:rsidRPr="000123DD">
        <w:rPr>
          <w:rFonts w:cstheme="minorHAnsi"/>
          <w:lang w:bidi="it-IT"/>
        </w:rPr>
        <w:t xml:space="preserve">. Lo scopo primario è generare in ogni attore del sistema una </w:t>
      </w:r>
      <w:r w:rsidRPr="000123DD">
        <w:rPr>
          <w:rFonts w:cstheme="minorHAnsi"/>
          <w:b/>
          <w:bCs/>
          <w:lang w:bidi="it-IT"/>
        </w:rPr>
        <w:t>piena consapevolezza</w:t>
      </w:r>
      <w:r w:rsidRPr="000123DD">
        <w:rPr>
          <w:rFonts w:cstheme="minorHAnsi"/>
          <w:lang w:bidi="it-IT"/>
        </w:rPr>
        <w:t xml:space="preserve"> dei propri compiti e responsabilità, affinché operino in modo competente, </w:t>
      </w:r>
      <w:r>
        <w:rPr>
          <w:rFonts w:cstheme="minorHAnsi"/>
          <w:lang w:bidi="it-IT"/>
        </w:rPr>
        <w:t>informato</w:t>
      </w:r>
      <w:r w:rsidRPr="000123DD">
        <w:rPr>
          <w:rFonts w:cstheme="minorHAnsi"/>
          <w:lang w:bidi="it-IT"/>
        </w:rPr>
        <w:t xml:space="preserve"> e tempestivo nel perseguimento degli obiettivi strategici.</w:t>
      </w:r>
    </w:p>
    <w:p w14:paraId="589D0266" w14:textId="77777777" w:rsidR="00626CDF" w:rsidRDefault="00626CDF" w:rsidP="00992AC8">
      <w:pPr>
        <w:spacing w:after="0" w:line="276" w:lineRule="auto"/>
        <w:jc w:val="both"/>
        <w:rPr>
          <w:rFonts w:cstheme="minorHAnsi"/>
          <w:lang w:bidi="it-IT"/>
        </w:rPr>
      </w:pPr>
    </w:p>
    <w:p w14:paraId="64FEAADE" w14:textId="4B0D4F03" w:rsidR="00992AC8" w:rsidRPr="001D2358" w:rsidRDefault="00992AC8" w:rsidP="00314B1F">
      <w:pPr>
        <w:spacing w:after="120" w:line="276" w:lineRule="auto"/>
        <w:jc w:val="both"/>
        <w:rPr>
          <w:rFonts w:cstheme="minorHAnsi"/>
          <w:lang w:bidi="it-IT"/>
        </w:rPr>
      </w:pPr>
      <w:r w:rsidRPr="000123DD">
        <w:rPr>
          <w:rFonts w:cstheme="minorHAnsi"/>
          <w:lang w:bidi="it-IT"/>
        </w:rPr>
        <w:t>Attraverso il monitoraggio sistematico e la supervisione dei processi, il sistema</w:t>
      </w:r>
      <w:r>
        <w:rPr>
          <w:rFonts w:cstheme="minorHAnsi"/>
          <w:lang w:bidi="it-IT"/>
        </w:rPr>
        <w:t xml:space="preserve"> di AQ si concentra sul</w:t>
      </w:r>
      <w:r w:rsidRPr="000123DD">
        <w:rPr>
          <w:rFonts w:cstheme="minorHAnsi"/>
          <w:lang w:bidi="it-IT"/>
        </w:rPr>
        <w:t xml:space="preserve"> trasforma</w:t>
      </w:r>
      <w:r>
        <w:rPr>
          <w:rFonts w:cstheme="minorHAnsi"/>
          <w:lang w:bidi="it-IT"/>
        </w:rPr>
        <w:t>re</w:t>
      </w:r>
      <w:r w:rsidRPr="000123DD">
        <w:rPr>
          <w:rFonts w:cstheme="minorHAnsi"/>
          <w:lang w:bidi="it-IT"/>
        </w:rPr>
        <w:t xml:space="preserve"> l’analisi dei dati in conoscenza condivisa, fornendo le basi per un </w:t>
      </w:r>
      <w:r w:rsidRPr="000123DD">
        <w:rPr>
          <w:rFonts w:cstheme="minorHAnsi"/>
          <w:b/>
          <w:bCs/>
          <w:lang w:bidi="it-IT"/>
        </w:rPr>
        <w:t>miglioramento continuo</w:t>
      </w:r>
      <w:r w:rsidRPr="000123DD">
        <w:rPr>
          <w:rFonts w:cstheme="minorHAnsi"/>
          <w:lang w:bidi="it-IT"/>
        </w:rPr>
        <w:t xml:space="preserve"> basato sulla trasparenza e sull'efficacia dei servizi erogati a favore degli studenti e del territorio</w:t>
      </w:r>
      <w:r>
        <w:rPr>
          <w:rFonts w:cstheme="minorHAnsi"/>
          <w:lang w:bidi="it-IT"/>
        </w:rPr>
        <w:t xml:space="preserve">. </w:t>
      </w:r>
      <w:r w:rsidRPr="001D2358">
        <w:rPr>
          <w:rFonts w:cstheme="minorHAnsi"/>
          <w:lang w:bidi="it-IT"/>
        </w:rPr>
        <w:t>Il Sistema di AQ della Sede decentrata descritto nel presente documento è finalizzato a garantire che:</w:t>
      </w:r>
    </w:p>
    <w:p w14:paraId="18EE0235" w14:textId="77777777" w:rsidR="00992AC8" w:rsidRPr="00A54B2E" w:rsidRDefault="00992AC8" w:rsidP="00992AC8">
      <w:pPr>
        <w:pStyle w:val="Paragrafoelenco"/>
        <w:numPr>
          <w:ilvl w:val="0"/>
          <w:numId w:val="28"/>
        </w:numPr>
        <w:spacing w:after="0" w:line="276" w:lineRule="auto"/>
        <w:jc w:val="both"/>
        <w:rPr>
          <w:rFonts w:cstheme="minorHAnsi"/>
          <w:lang w:bidi="it-IT"/>
        </w:rPr>
      </w:pPr>
      <w:r w:rsidRPr="00A54B2E">
        <w:rPr>
          <w:rFonts w:cstheme="minorHAnsi"/>
          <w:lang w:bidi="it-IT"/>
        </w:rPr>
        <w:t xml:space="preserve">Consapevolezza e Responsabilità Diffusa: </w:t>
      </w:r>
      <w:r>
        <w:rPr>
          <w:rFonts w:cstheme="minorHAnsi"/>
          <w:lang w:bidi="it-IT"/>
        </w:rPr>
        <w:t>o</w:t>
      </w:r>
      <w:r w:rsidRPr="00A54B2E">
        <w:rPr>
          <w:rFonts w:cstheme="minorHAnsi"/>
          <w:lang w:bidi="it-IT"/>
        </w:rPr>
        <w:t xml:space="preserve">gni attore operi con piena consapevolezza dei propri compiti, svolgendoli in modo responsabile, </w:t>
      </w:r>
      <w:r>
        <w:rPr>
          <w:rFonts w:cstheme="minorHAnsi"/>
          <w:lang w:bidi="it-IT"/>
        </w:rPr>
        <w:t>informato</w:t>
      </w:r>
      <w:r w:rsidRPr="00A54B2E">
        <w:rPr>
          <w:rFonts w:cstheme="minorHAnsi"/>
          <w:lang w:bidi="it-IT"/>
        </w:rPr>
        <w:t xml:space="preserve"> e tempestivo.</w:t>
      </w:r>
    </w:p>
    <w:p w14:paraId="7DD772E2" w14:textId="77777777" w:rsidR="00992AC8" w:rsidRPr="00A54B2E" w:rsidRDefault="00992AC8" w:rsidP="00992AC8">
      <w:pPr>
        <w:pStyle w:val="Paragrafoelenco"/>
        <w:numPr>
          <w:ilvl w:val="0"/>
          <w:numId w:val="28"/>
        </w:numPr>
        <w:spacing w:after="0" w:line="276" w:lineRule="auto"/>
        <w:jc w:val="both"/>
        <w:rPr>
          <w:rFonts w:cstheme="minorHAnsi"/>
          <w:lang w:bidi="it-IT"/>
        </w:rPr>
      </w:pPr>
      <w:r w:rsidRPr="00A54B2E">
        <w:rPr>
          <w:rFonts w:cstheme="minorHAnsi"/>
          <w:lang w:bidi="it-IT"/>
        </w:rPr>
        <w:t xml:space="preserve">Efficacia, Efficienza e Trasparenza: </w:t>
      </w:r>
      <w:r>
        <w:rPr>
          <w:rFonts w:cstheme="minorHAnsi"/>
          <w:lang w:bidi="it-IT"/>
        </w:rPr>
        <w:t>i</w:t>
      </w:r>
      <w:r w:rsidRPr="00A54B2E">
        <w:rPr>
          <w:rFonts w:cstheme="minorHAnsi"/>
          <w:lang w:bidi="it-IT"/>
        </w:rPr>
        <w:t xml:space="preserve"> servizi di contesto (logistica, aule, laboratori, segreterie locali) e le attività didattiche e di ricerca siano erogati garantendo</w:t>
      </w:r>
      <w:r>
        <w:rPr>
          <w:rFonts w:cstheme="minorHAnsi"/>
          <w:lang w:bidi="it-IT"/>
        </w:rPr>
        <w:t xml:space="preserve"> almeno</w:t>
      </w:r>
      <w:r w:rsidRPr="00A54B2E">
        <w:rPr>
          <w:rFonts w:cstheme="minorHAnsi"/>
          <w:lang w:bidi="it-IT"/>
        </w:rPr>
        <w:t xml:space="preserve"> un'equivalenza qualitativa rispetto alla sede centrale.</w:t>
      </w:r>
    </w:p>
    <w:p w14:paraId="4D5F3AD1" w14:textId="28E4B61C" w:rsidR="00992AC8" w:rsidRPr="00A54B2E" w:rsidRDefault="00992AC8" w:rsidP="00992AC8">
      <w:pPr>
        <w:pStyle w:val="Paragrafoelenco"/>
        <w:numPr>
          <w:ilvl w:val="0"/>
          <w:numId w:val="28"/>
        </w:numPr>
        <w:spacing w:after="0" w:line="276" w:lineRule="auto"/>
        <w:jc w:val="both"/>
        <w:rPr>
          <w:rFonts w:cstheme="minorHAnsi"/>
          <w:lang w:bidi="it-IT"/>
        </w:rPr>
      </w:pPr>
      <w:r w:rsidRPr="00A54B2E">
        <w:rPr>
          <w:rFonts w:cstheme="minorHAnsi"/>
          <w:lang w:bidi="it-IT"/>
        </w:rPr>
        <w:t>Tracciabilità e Documentazione: Sia mantenuta una documentazione appropriata di ogni processo, assicurando la circolarità delle informazioni</w:t>
      </w:r>
      <w:r>
        <w:rPr>
          <w:rFonts w:cstheme="minorHAnsi"/>
          <w:lang w:bidi="it-IT"/>
        </w:rPr>
        <w:t>, anche verso</w:t>
      </w:r>
      <w:r w:rsidRPr="00A54B2E">
        <w:rPr>
          <w:rFonts w:cstheme="minorHAnsi"/>
          <w:lang w:bidi="it-IT"/>
        </w:rPr>
        <w:t xml:space="preserve"> il Presidio della Qualità di Ateneo (PQA) e il Nucleo di Valutazione (NVA).</w:t>
      </w:r>
    </w:p>
    <w:p w14:paraId="5960415C" w14:textId="77777777" w:rsidR="00992AC8" w:rsidRPr="00A54B2E" w:rsidRDefault="00992AC8" w:rsidP="00992AC8">
      <w:pPr>
        <w:pStyle w:val="Paragrafoelenco"/>
        <w:numPr>
          <w:ilvl w:val="0"/>
          <w:numId w:val="28"/>
        </w:numPr>
        <w:spacing w:after="0" w:line="276" w:lineRule="auto"/>
        <w:jc w:val="both"/>
        <w:rPr>
          <w:rFonts w:cstheme="minorHAnsi"/>
          <w:lang w:bidi="it-IT"/>
        </w:rPr>
      </w:pPr>
      <w:r w:rsidRPr="00A54B2E">
        <w:rPr>
          <w:rFonts w:cstheme="minorHAnsi"/>
          <w:lang w:bidi="it-IT"/>
        </w:rPr>
        <w:t>Valutabilità e Misurabilità: Sia possibile valutare i risultati conseguiti rispetto agli obiettivi programmati, utilizzando indicatori qualitativi e quantitativi condivisi con il sistema centrale di Ateneo per misurare la soddisfazione delle Parti Interessate (studenti, docenti e territorio).</w:t>
      </w:r>
    </w:p>
    <w:p w14:paraId="5CB853AA" w14:textId="77777777" w:rsidR="00992AC8" w:rsidRPr="00A54B2E" w:rsidRDefault="00992AC8" w:rsidP="00992AC8">
      <w:pPr>
        <w:pStyle w:val="Paragrafoelenco"/>
        <w:numPr>
          <w:ilvl w:val="0"/>
          <w:numId w:val="28"/>
        </w:numPr>
        <w:spacing w:after="0" w:line="276" w:lineRule="auto"/>
        <w:jc w:val="both"/>
        <w:rPr>
          <w:rFonts w:cstheme="minorHAnsi"/>
          <w:lang w:bidi="it-IT"/>
        </w:rPr>
      </w:pPr>
      <w:r w:rsidRPr="00A54B2E">
        <w:rPr>
          <w:rFonts w:cstheme="minorHAnsi"/>
          <w:lang w:bidi="it-IT"/>
        </w:rPr>
        <w:t>Integrazione Istituzionale: Venga favorita una sinergia organica tra l’Ente di gestione locale (Consorzio), i Dipartimenti e i Corsi di Studio, affinché la specificità della sede diventi un valore aggiunto per l'offerta formativa dell'Ateneo.</w:t>
      </w:r>
    </w:p>
    <w:p w14:paraId="266E9A85" w14:textId="77777777" w:rsidR="00992AC8" w:rsidRDefault="00992AC8" w:rsidP="00992AC8">
      <w:pPr>
        <w:rPr>
          <w:rFonts w:eastAsia="Times New Roman" w:cstheme="minorHAnsi"/>
          <w:b/>
          <w:bCs/>
          <w:color w:val="000000"/>
          <w:sz w:val="30"/>
          <w:szCs w:val="30"/>
        </w:rPr>
      </w:pPr>
      <w:r>
        <w:rPr>
          <w:rFonts w:eastAsia="Times New Roman" w:cstheme="minorHAnsi"/>
          <w:b/>
          <w:bCs/>
          <w:color w:val="000000"/>
          <w:sz w:val="30"/>
          <w:szCs w:val="30"/>
        </w:rPr>
        <w:br w:type="page"/>
      </w:r>
    </w:p>
    <w:p w14:paraId="7C2A9A28" w14:textId="77777777" w:rsidR="00992AC8" w:rsidRPr="00DC63C4" w:rsidRDefault="00992AC8" w:rsidP="00E03680">
      <w:pPr>
        <w:pStyle w:val="Titolo1"/>
      </w:pPr>
      <w:bookmarkStart w:id="4" w:name="_Toc104813709"/>
      <w:bookmarkStart w:id="5" w:name="_Toc107309165"/>
      <w:bookmarkStart w:id="6" w:name="_Toc243393181"/>
      <w:r w:rsidRPr="00927B66">
        <w:lastRenderedPageBreak/>
        <w:t>ORGANI</w:t>
      </w:r>
      <w:r>
        <w:t>SMI</w:t>
      </w:r>
      <w:r w:rsidRPr="00927B66">
        <w:t xml:space="preserve"> E STRUTTURE DEL</w:t>
      </w:r>
      <w:bookmarkEnd w:id="4"/>
      <w:bookmarkEnd w:id="5"/>
      <w:r>
        <w:t>LA SEDE DECENTRATA</w:t>
      </w:r>
      <w:bookmarkEnd w:id="6"/>
    </w:p>
    <w:p w14:paraId="1B359F0B" w14:textId="77777777" w:rsidR="00992AC8" w:rsidRDefault="00992AC8" w:rsidP="00992AC8">
      <w:pPr>
        <w:spacing w:line="276" w:lineRule="auto"/>
        <w:jc w:val="both"/>
        <w:rPr>
          <w:rFonts w:cstheme="minorHAnsi"/>
          <w:color w:val="2F2F2F"/>
          <w:lang w:bidi="it-IT"/>
        </w:rPr>
      </w:pPr>
      <w:r>
        <w:rPr>
          <w:rFonts w:cstheme="minorHAnsi"/>
          <w:color w:val="2F2F2F"/>
          <w:lang w:bidi="it-IT"/>
        </w:rPr>
        <w:t>L</w:t>
      </w:r>
      <w:r w:rsidRPr="00B33CC4">
        <w:rPr>
          <w:rFonts w:cstheme="minorHAnsi"/>
          <w:color w:val="2F2F2F"/>
          <w:lang w:bidi="it-IT"/>
        </w:rPr>
        <w:t>’Ateneo</w:t>
      </w:r>
      <w:r>
        <w:rPr>
          <w:rFonts w:cstheme="minorHAnsi"/>
          <w:color w:val="2F2F2F"/>
          <w:lang w:bidi="it-IT"/>
        </w:rPr>
        <w:t xml:space="preserve"> di Cagliari ha stabilito di</w:t>
      </w:r>
      <w:r w:rsidRPr="00B33CC4">
        <w:rPr>
          <w:rFonts w:cstheme="minorHAnsi"/>
          <w:color w:val="2F2F2F"/>
          <w:lang w:bidi="it-IT"/>
        </w:rPr>
        <w:t xml:space="preserve"> intervenire sul sistema di AQ prevedendo</w:t>
      </w:r>
      <w:r>
        <w:rPr>
          <w:rFonts w:cstheme="minorHAnsi"/>
          <w:color w:val="2F2F2F"/>
          <w:lang w:bidi="it-IT"/>
        </w:rPr>
        <w:t xml:space="preserve"> all’interno della Sede decentrata u</w:t>
      </w:r>
      <w:r w:rsidRPr="001A1193">
        <w:rPr>
          <w:rFonts w:cstheme="minorHAnsi"/>
          <w:color w:val="2F2F2F"/>
          <w:lang w:bidi="it-IT"/>
        </w:rPr>
        <w:t>n organ</w:t>
      </w:r>
      <w:r>
        <w:rPr>
          <w:rFonts w:cstheme="minorHAnsi"/>
          <w:color w:val="2F2F2F"/>
          <w:lang w:bidi="it-IT"/>
        </w:rPr>
        <w:t>ism</w:t>
      </w:r>
      <w:r w:rsidRPr="001A1193">
        <w:rPr>
          <w:rFonts w:cstheme="minorHAnsi"/>
          <w:color w:val="2F2F2F"/>
          <w:lang w:bidi="it-IT"/>
        </w:rPr>
        <w:t>o di raccordo, denomi</w:t>
      </w:r>
      <w:r>
        <w:rPr>
          <w:rFonts w:cstheme="minorHAnsi"/>
          <w:color w:val="2F2F2F"/>
          <w:lang w:bidi="it-IT"/>
        </w:rPr>
        <w:t xml:space="preserve">nato </w:t>
      </w:r>
      <w:r w:rsidRPr="00693D90">
        <w:rPr>
          <w:rFonts w:cstheme="minorHAnsi"/>
          <w:color w:val="2F2F2F"/>
          <w:lang w:bidi="it-IT"/>
        </w:rPr>
        <w:t>Commissione di Raccordo Territoriale (CRT)</w:t>
      </w:r>
      <w:r>
        <w:rPr>
          <w:rFonts w:cstheme="minorHAnsi"/>
          <w:color w:val="2F2F2F"/>
          <w:lang w:bidi="it-IT"/>
        </w:rPr>
        <w:t>, tra l’Ente di gestione locale e la Sede centrale, coi suoi Dipartimenti</w:t>
      </w:r>
      <w:r w:rsidRPr="00B33CC4">
        <w:rPr>
          <w:rFonts w:cstheme="minorHAnsi"/>
          <w:color w:val="2F2F2F"/>
          <w:lang w:bidi="it-IT"/>
        </w:rPr>
        <w:t>, per valorizzare ancora di più la specificità della sede in un’ottica di assicurazione della qualità.</w:t>
      </w:r>
      <w:r>
        <w:rPr>
          <w:rFonts w:cstheme="minorHAnsi"/>
          <w:color w:val="2F2F2F"/>
          <w:lang w:bidi="it-IT"/>
        </w:rPr>
        <w:t xml:space="preserve"> </w:t>
      </w:r>
    </w:p>
    <w:p w14:paraId="732337AB" w14:textId="1D019D82" w:rsidR="00992AC8" w:rsidRDefault="00992AC8" w:rsidP="00992AC8">
      <w:pPr>
        <w:spacing w:line="276" w:lineRule="auto"/>
        <w:jc w:val="both"/>
        <w:rPr>
          <w:rFonts w:cstheme="minorHAnsi"/>
          <w:color w:val="2F2F2F"/>
          <w:lang w:bidi="it-IT"/>
        </w:rPr>
      </w:pPr>
      <w:r>
        <w:rPr>
          <w:rFonts w:cstheme="minorHAnsi"/>
          <w:color w:val="2F2F2F"/>
          <w:lang w:bidi="it-IT"/>
        </w:rPr>
        <w:t xml:space="preserve">Tramite la </w:t>
      </w:r>
      <w:r w:rsidRPr="00693D90">
        <w:rPr>
          <w:rFonts w:cstheme="minorHAnsi"/>
          <w:color w:val="2F2F2F"/>
          <w:lang w:bidi="it-IT"/>
        </w:rPr>
        <w:t>Commissione di Raccordo Territoriale di _________________</w:t>
      </w:r>
      <w:r w:rsidRPr="00DA324A">
        <w:rPr>
          <w:rFonts w:cstheme="minorHAnsi"/>
          <w:color w:val="EE0000"/>
          <w:lang w:bidi="it-IT"/>
        </w:rPr>
        <w:t xml:space="preserve"> (es. </w:t>
      </w:r>
      <w:r w:rsidRPr="0035227C">
        <w:rPr>
          <w:rFonts w:cstheme="minorHAnsi"/>
          <w:color w:val="EE0000"/>
          <w:lang w:bidi="it-IT"/>
        </w:rPr>
        <w:t>Oristano</w:t>
      </w:r>
      <w:r>
        <w:rPr>
          <w:rFonts w:cstheme="minorHAnsi"/>
          <w:color w:val="EE0000"/>
          <w:lang w:bidi="it-IT"/>
        </w:rPr>
        <w:t>/Olbia/</w:t>
      </w:r>
      <w:proofErr w:type="gramStart"/>
      <w:r>
        <w:rPr>
          <w:rFonts w:cstheme="minorHAnsi"/>
          <w:color w:val="EE0000"/>
          <w:lang w:bidi="it-IT"/>
        </w:rPr>
        <w:t>Nuoro..</w:t>
      </w:r>
      <w:proofErr w:type="gramEnd"/>
      <w:r>
        <w:rPr>
          <w:rFonts w:cstheme="minorHAnsi"/>
          <w:color w:val="EE0000"/>
          <w:lang w:bidi="it-IT"/>
        </w:rPr>
        <w:t>)</w:t>
      </w:r>
      <w:r w:rsidRPr="007F6E3A">
        <w:rPr>
          <w:rFonts w:cstheme="minorHAnsi"/>
          <w:color w:val="2F2F2F"/>
          <w:lang w:bidi="it-IT"/>
        </w:rPr>
        <w:t>,</w:t>
      </w:r>
      <w:r>
        <w:rPr>
          <w:rFonts w:cstheme="minorHAnsi"/>
          <w:color w:val="2F2F2F"/>
          <w:lang w:bidi="it-IT"/>
        </w:rPr>
        <w:t xml:space="preserve"> si intende </w:t>
      </w:r>
      <w:r w:rsidRPr="00526CA6">
        <w:rPr>
          <w:rFonts w:cstheme="minorHAnsi"/>
          <w:color w:val="2F2F2F"/>
          <w:lang w:bidi="it-IT"/>
        </w:rPr>
        <w:t>sviluppa</w:t>
      </w:r>
      <w:r>
        <w:rPr>
          <w:rFonts w:cstheme="minorHAnsi"/>
          <w:color w:val="2F2F2F"/>
          <w:lang w:bidi="it-IT"/>
        </w:rPr>
        <w:t>re</w:t>
      </w:r>
      <w:r w:rsidRPr="00526CA6">
        <w:rPr>
          <w:rFonts w:cstheme="minorHAnsi"/>
          <w:color w:val="2F2F2F"/>
          <w:lang w:bidi="it-IT"/>
        </w:rPr>
        <w:t xml:space="preserve"> una sinergia tra </w:t>
      </w:r>
      <w:r w:rsidRPr="00693D90">
        <w:rPr>
          <w:rFonts w:cstheme="minorHAnsi"/>
          <w:color w:val="2F2F2F"/>
          <w:lang w:bidi="it-IT"/>
        </w:rPr>
        <w:t>l’Ente di gestione della Sede decentrata</w:t>
      </w:r>
      <w:r w:rsidRPr="00526CA6">
        <w:rPr>
          <w:rFonts w:cstheme="minorHAnsi"/>
          <w:color w:val="2F2F2F"/>
          <w:lang w:bidi="it-IT"/>
        </w:rPr>
        <w:t xml:space="preserve">, i </w:t>
      </w:r>
      <w:proofErr w:type="spellStart"/>
      <w:r w:rsidRPr="00526CA6">
        <w:rPr>
          <w:rFonts w:cstheme="minorHAnsi"/>
          <w:color w:val="2F2F2F"/>
          <w:lang w:bidi="it-IT"/>
        </w:rPr>
        <w:t>CdS</w:t>
      </w:r>
      <w:proofErr w:type="spellEnd"/>
      <w:r w:rsidRPr="00526CA6">
        <w:rPr>
          <w:rFonts w:cstheme="minorHAnsi"/>
          <w:color w:val="2F2F2F"/>
          <w:lang w:bidi="it-IT"/>
        </w:rPr>
        <w:t xml:space="preserve"> e i Dipartimenti interessati, per favorire la circolarità delle informazioni e il miglioramento continuo dei processi e dei servizi erogati a favore degli studenti.</w:t>
      </w:r>
      <w:r>
        <w:rPr>
          <w:rFonts w:cstheme="minorHAnsi"/>
          <w:color w:val="2F2F2F"/>
          <w:lang w:bidi="it-IT"/>
        </w:rPr>
        <w:t xml:space="preserve"> La Sede decentrata è organizzata in </w:t>
      </w:r>
      <w:r w:rsidRPr="00693D90">
        <w:rPr>
          <w:rFonts w:cstheme="minorHAnsi"/>
          <w:color w:val="2F2F2F"/>
          <w:lang w:bidi="it-IT"/>
        </w:rPr>
        <w:t>organismi</w:t>
      </w:r>
      <w:r>
        <w:rPr>
          <w:rFonts w:cstheme="minorHAnsi"/>
          <w:color w:val="2F2F2F"/>
          <w:lang w:bidi="it-IT"/>
        </w:rPr>
        <w:t xml:space="preserve">, previsti dallo Statuto dell'Ateneo e dell’Ente di gestione della Sede decentrata, con le sue strutture di supporto funzionali alla organizzazione per processi delle attività della Sede stessa, previste dagli accordi per la sua costituzione, dai regolamenti di Ateneo e dalle norme vigenti, ciascuno con le sue funzioni, compiti e responsabilità. La Sede decentrata di </w:t>
      </w:r>
      <w:r w:rsidRPr="003301A6">
        <w:rPr>
          <w:rFonts w:cstheme="minorHAnsi"/>
          <w:color w:val="2F2F2F"/>
          <w:lang w:bidi="it-IT"/>
        </w:rPr>
        <w:t>___________</w:t>
      </w:r>
      <w:r w:rsidR="003301A6" w:rsidRPr="003301A6">
        <w:rPr>
          <w:rFonts w:cstheme="minorHAnsi"/>
          <w:color w:val="2F2F2F"/>
          <w:lang w:bidi="it-IT"/>
        </w:rPr>
        <w:t>___</w:t>
      </w:r>
      <w:r>
        <w:rPr>
          <w:rFonts w:cstheme="minorHAnsi"/>
          <w:color w:val="2F2F2F"/>
          <w:lang w:bidi="it-IT"/>
        </w:rPr>
        <w:t xml:space="preserve"> è articolata al suo interno nei seguenti attori:</w:t>
      </w:r>
    </w:p>
    <w:p w14:paraId="291B90AF" w14:textId="77777777" w:rsidR="00992AC8" w:rsidRPr="00927B66" w:rsidRDefault="00992AC8" w:rsidP="00226594">
      <w:pPr>
        <w:spacing w:after="120" w:line="276" w:lineRule="auto"/>
        <w:jc w:val="both"/>
        <w:rPr>
          <w:rFonts w:cstheme="minorHAnsi"/>
          <w:b/>
          <w:i/>
          <w:lang w:bidi="it-IT"/>
        </w:rPr>
      </w:pPr>
      <w:r w:rsidRPr="00927B66">
        <w:rPr>
          <w:rFonts w:cstheme="minorHAnsi"/>
          <w:b/>
          <w:i/>
          <w:lang w:bidi="it-IT"/>
        </w:rPr>
        <w:t>ORGANI</w:t>
      </w:r>
      <w:r>
        <w:rPr>
          <w:rFonts w:cstheme="minorHAnsi"/>
          <w:b/>
          <w:i/>
          <w:lang w:bidi="it-IT"/>
        </w:rPr>
        <w:t>SMO</w:t>
      </w:r>
      <w:r w:rsidRPr="00927B66">
        <w:rPr>
          <w:rFonts w:cstheme="minorHAnsi"/>
          <w:b/>
          <w:i/>
          <w:lang w:bidi="it-IT"/>
        </w:rPr>
        <w:t xml:space="preserve"> </w:t>
      </w:r>
      <w:r>
        <w:rPr>
          <w:rFonts w:cstheme="minorHAnsi"/>
          <w:b/>
          <w:i/>
          <w:lang w:bidi="it-IT"/>
        </w:rPr>
        <w:t>NECESS</w:t>
      </w:r>
      <w:r w:rsidRPr="00927B66">
        <w:rPr>
          <w:rFonts w:cstheme="minorHAnsi"/>
          <w:b/>
          <w:i/>
          <w:lang w:bidi="it-IT"/>
        </w:rPr>
        <w:t>ARI</w:t>
      </w:r>
      <w:r>
        <w:rPr>
          <w:rFonts w:cstheme="minorHAnsi"/>
          <w:b/>
          <w:i/>
          <w:lang w:bidi="it-IT"/>
        </w:rPr>
        <w:t>O</w:t>
      </w:r>
      <w:r w:rsidRPr="00927B66">
        <w:rPr>
          <w:rFonts w:cstheme="minorHAnsi"/>
          <w:b/>
          <w:i/>
          <w:lang w:bidi="it-IT"/>
        </w:rPr>
        <w:t>:</w:t>
      </w:r>
    </w:p>
    <w:p w14:paraId="218A6344" w14:textId="3E910B32" w:rsidR="00992AC8" w:rsidRPr="00E01DC1" w:rsidRDefault="00992AC8" w:rsidP="004F707E">
      <w:pPr>
        <w:pStyle w:val="Paragrafoelenco"/>
        <w:numPr>
          <w:ilvl w:val="0"/>
          <w:numId w:val="29"/>
        </w:numPr>
        <w:spacing w:after="0" w:line="276" w:lineRule="auto"/>
        <w:rPr>
          <w:rFonts w:eastAsia="Times New Roman" w:cstheme="minorHAnsi"/>
          <w:bCs/>
          <w:i/>
          <w:iCs/>
          <w:color w:val="000000"/>
        </w:rPr>
      </w:pPr>
      <w:r w:rsidRPr="00E01DC1">
        <w:rPr>
          <w:rFonts w:eastAsia="Times New Roman" w:cstheme="minorHAnsi"/>
          <w:bCs/>
          <w:i/>
          <w:iCs/>
          <w:color w:val="000000"/>
        </w:rPr>
        <w:t xml:space="preserve">Commissione di Raccordo Territoriale di </w:t>
      </w:r>
      <w:r w:rsidR="004F707E" w:rsidRPr="00E01DC1">
        <w:rPr>
          <w:rFonts w:eastAsia="Times New Roman" w:cstheme="minorHAnsi"/>
          <w:bCs/>
          <w:i/>
          <w:iCs/>
          <w:color w:val="000000"/>
        </w:rPr>
        <w:t>_____________</w:t>
      </w:r>
      <w:r w:rsidRPr="00E01DC1">
        <w:rPr>
          <w:rFonts w:eastAsia="Times New Roman" w:cstheme="minorHAnsi"/>
          <w:bCs/>
          <w:i/>
          <w:iCs/>
          <w:color w:val="000000"/>
        </w:rPr>
        <w:t xml:space="preserve"> </w:t>
      </w:r>
    </w:p>
    <w:p w14:paraId="550EEB70" w14:textId="77777777" w:rsidR="00992AC8" w:rsidRDefault="00992AC8" w:rsidP="00992AC8">
      <w:pPr>
        <w:spacing w:after="0" w:line="276" w:lineRule="auto"/>
        <w:jc w:val="both"/>
        <w:rPr>
          <w:rFonts w:cstheme="minorHAnsi"/>
          <w:b/>
          <w:i/>
          <w:lang w:bidi="it-IT"/>
        </w:rPr>
      </w:pPr>
    </w:p>
    <w:p w14:paraId="386B0952" w14:textId="77777777" w:rsidR="00992AC8" w:rsidRPr="00B64757" w:rsidRDefault="00992AC8" w:rsidP="00226594">
      <w:pPr>
        <w:spacing w:after="120" w:line="276" w:lineRule="auto"/>
        <w:jc w:val="both"/>
        <w:rPr>
          <w:rFonts w:cstheme="minorHAnsi"/>
          <w:b/>
          <w:i/>
          <w:lang w:bidi="it-IT"/>
        </w:rPr>
      </w:pPr>
      <w:r>
        <w:rPr>
          <w:rFonts w:cstheme="minorHAnsi"/>
          <w:b/>
          <w:i/>
          <w:lang w:bidi="it-IT"/>
        </w:rPr>
        <w:t>STRUTTURE</w:t>
      </w:r>
      <w:r w:rsidRPr="00B64757">
        <w:rPr>
          <w:rFonts w:cstheme="minorHAnsi"/>
          <w:b/>
          <w:i/>
          <w:lang w:bidi="it-IT"/>
        </w:rPr>
        <w:t xml:space="preserve"> COINVOLT</w:t>
      </w:r>
      <w:r>
        <w:rPr>
          <w:rFonts w:cstheme="minorHAnsi"/>
          <w:b/>
          <w:i/>
          <w:lang w:bidi="it-IT"/>
        </w:rPr>
        <w:t>E</w:t>
      </w:r>
      <w:r w:rsidRPr="00B64757">
        <w:rPr>
          <w:rFonts w:cstheme="minorHAnsi"/>
          <w:b/>
          <w:i/>
          <w:lang w:bidi="it-IT"/>
        </w:rPr>
        <w:t xml:space="preserve"> NELLA SEDE DECENTRATA:</w:t>
      </w:r>
    </w:p>
    <w:p w14:paraId="7D515C43" w14:textId="35FE2EEC" w:rsidR="00992AC8" w:rsidRPr="00E01DC1" w:rsidRDefault="00992AC8" w:rsidP="00992AC8">
      <w:pPr>
        <w:pStyle w:val="Paragrafoelenco"/>
        <w:numPr>
          <w:ilvl w:val="0"/>
          <w:numId w:val="29"/>
        </w:numPr>
        <w:spacing w:after="0" w:line="276" w:lineRule="auto"/>
        <w:rPr>
          <w:rFonts w:eastAsia="Times New Roman" w:cstheme="minorHAnsi"/>
          <w:color w:val="000000"/>
          <w:sz w:val="24"/>
          <w:szCs w:val="24"/>
        </w:rPr>
      </w:pPr>
      <w:r w:rsidRPr="00E01DC1">
        <w:rPr>
          <w:rFonts w:eastAsia="Times New Roman" w:cstheme="minorHAnsi"/>
          <w:bCs/>
          <w:i/>
          <w:iCs/>
          <w:color w:val="000000"/>
        </w:rPr>
        <w:t xml:space="preserve">ENTE DI GESTIONE DELLA STRUTTURA DECENTRATA </w:t>
      </w:r>
      <w:r w:rsidRPr="00E01DC1">
        <w:rPr>
          <w:rFonts w:eastAsia="Times New Roman" w:cstheme="minorHAnsi"/>
          <w:bCs/>
          <w:i/>
          <w:iCs/>
          <w:color w:val="EE0000"/>
        </w:rPr>
        <w:t>(es</w:t>
      </w:r>
      <w:r w:rsidR="00693D90">
        <w:rPr>
          <w:rFonts w:eastAsia="Times New Roman" w:cstheme="minorHAnsi"/>
          <w:bCs/>
          <w:i/>
          <w:iCs/>
          <w:color w:val="EE0000"/>
        </w:rPr>
        <w:t>empio</w:t>
      </w:r>
      <w:r w:rsidRPr="00E01DC1">
        <w:rPr>
          <w:rFonts w:eastAsia="Times New Roman" w:cstheme="minorHAnsi"/>
          <w:bCs/>
          <w:i/>
          <w:iCs/>
          <w:color w:val="EE0000"/>
        </w:rPr>
        <w:t xml:space="preserve"> Consorzio UNO)</w:t>
      </w:r>
    </w:p>
    <w:p w14:paraId="354D6F80" w14:textId="7E6801BE" w:rsidR="00992AC8" w:rsidRPr="00693D90" w:rsidRDefault="00992AC8" w:rsidP="00992AC8">
      <w:pPr>
        <w:pStyle w:val="Paragrafoelenco"/>
        <w:numPr>
          <w:ilvl w:val="0"/>
          <w:numId w:val="29"/>
        </w:numPr>
        <w:spacing w:after="0" w:line="276" w:lineRule="auto"/>
        <w:rPr>
          <w:rFonts w:eastAsia="Times New Roman" w:cstheme="minorHAnsi"/>
          <w:bCs/>
          <w:i/>
          <w:iCs/>
          <w:color w:val="000000"/>
        </w:rPr>
      </w:pPr>
      <w:r w:rsidRPr="00693D90">
        <w:rPr>
          <w:rFonts w:eastAsia="Times New Roman" w:cstheme="minorHAnsi"/>
          <w:bCs/>
          <w:i/>
          <w:iCs/>
          <w:color w:val="000000"/>
        </w:rPr>
        <w:t>Consiglio di Dipartimento</w:t>
      </w:r>
      <w:r w:rsidR="00E01DC1" w:rsidRPr="00693D90">
        <w:rPr>
          <w:rFonts w:eastAsia="Times New Roman" w:cstheme="minorHAnsi"/>
          <w:bCs/>
          <w:i/>
          <w:iCs/>
          <w:color w:val="000000"/>
        </w:rPr>
        <w:t xml:space="preserve"> di __________________</w:t>
      </w:r>
    </w:p>
    <w:p w14:paraId="76BB5065" w14:textId="76F0E22C" w:rsidR="00992AC8" w:rsidRPr="00693D90" w:rsidRDefault="00992AC8" w:rsidP="00992AC8">
      <w:pPr>
        <w:pStyle w:val="Paragrafoelenco"/>
        <w:numPr>
          <w:ilvl w:val="0"/>
          <w:numId w:val="29"/>
        </w:numPr>
        <w:spacing w:after="0" w:line="276" w:lineRule="auto"/>
        <w:rPr>
          <w:rFonts w:eastAsia="Times New Roman" w:cstheme="minorHAnsi"/>
          <w:bCs/>
          <w:i/>
          <w:iCs/>
          <w:color w:val="000000"/>
        </w:rPr>
      </w:pPr>
      <w:r w:rsidRPr="00693D90">
        <w:rPr>
          <w:rFonts w:eastAsia="Times New Roman" w:cstheme="minorHAnsi"/>
          <w:bCs/>
          <w:i/>
          <w:iCs/>
          <w:color w:val="000000"/>
        </w:rPr>
        <w:t>Consiglio di Dipartimento</w:t>
      </w:r>
      <w:r w:rsidR="00E01DC1" w:rsidRPr="00693D90">
        <w:rPr>
          <w:rFonts w:eastAsia="Times New Roman" w:cstheme="minorHAnsi"/>
          <w:bCs/>
          <w:i/>
          <w:iCs/>
          <w:color w:val="000000"/>
        </w:rPr>
        <w:t xml:space="preserve"> di __________________</w:t>
      </w:r>
    </w:p>
    <w:p w14:paraId="0B083D2A" w14:textId="69E2D716" w:rsidR="00992AC8" w:rsidRPr="00693D90" w:rsidRDefault="00992AC8" w:rsidP="00992AC8">
      <w:pPr>
        <w:pStyle w:val="Paragrafoelenco"/>
        <w:numPr>
          <w:ilvl w:val="0"/>
          <w:numId w:val="29"/>
        </w:numPr>
        <w:spacing w:after="0" w:line="276" w:lineRule="auto"/>
        <w:rPr>
          <w:rFonts w:eastAsia="Times New Roman" w:cstheme="minorHAnsi"/>
          <w:bCs/>
          <w:i/>
          <w:iCs/>
          <w:color w:val="000000"/>
        </w:rPr>
      </w:pPr>
      <w:r w:rsidRPr="00693D90">
        <w:rPr>
          <w:rFonts w:eastAsia="Times New Roman" w:cstheme="minorHAnsi"/>
          <w:bCs/>
          <w:i/>
          <w:iCs/>
          <w:color w:val="000000"/>
        </w:rPr>
        <w:t xml:space="preserve">Consiglio di </w:t>
      </w:r>
      <w:proofErr w:type="spellStart"/>
      <w:r w:rsidRPr="00693D90">
        <w:rPr>
          <w:rFonts w:eastAsia="Times New Roman" w:cstheme="minorHAnsi"/>
          <w:bCs/>
          <w:i/>
          <w:iCs/>
          <w:color w:val="000000"/>
        </w:rPr>
        <w:t>CdS</w:t>
      </w:r>
      <w:proofErr w:type="spellEnd"/>
      <w:r w:rsidR="00E01DC1" w:rsidRPr="00693D90">
        <w:rPr>
          <w:rFonts w:eastAsia="Times New Roman" w:cstheme="minorHAnsi"/>
          <w:bCs/>
          <w:i/>
          <w:iCs/>
          <w:color w:val="000000"/>
        </w:rPr>
        <w:t xml:space="preserve"> di ____________________</w:t>
      </w:r>
    </w:p>
    <w:p w14:paraId="561F1B25" w14:textId="03521269" w:rsidR="00992AC8" w:rsidRPr="00693D90" w:rsidRDefault="00992AC8" w:rsidP="00992AC8">
      <w:pPr>
        <w:pStyle w:val="Paragrafoelenco"/>
        <w:numPr>
          <w:ilvl w:val="0"/>
          <w:numId w:val="29"/>
        </w:numPr>
        <w:spacing w:after="0" w:line="276" w:lineRule="auto"/>
        <w:rPr>
          <w:rFonts w:eastAsia="Times New Roman" w:cstheme="minorHAnsi"/>
          <w:bCs/>
          <w:i/>
          <w:iCs/>
          <w:color w:val="000000"/>
        </w:rPr>
      </w:pPr>
      <w:r w:rsidRPr="00693D90">
        <w:rPr>
          <w:rFonts w:eastAsia="Times New Roman" w:cstheme="minorHAnsi"/>
          <w:bCs/>
          <w:i/>
          <w:iCs/>
          <w:color w:val="000000"/>
        </w:rPr>
        <w:t xml:space="preserve">Consiglio di </w:t>
      </w:r>
      <w:proofErr w:type="spellStart"/>
      <w:r w:rsidRPr="00693D90">
        <w:rPr>
          <w:rFonts w:eastAsia="Times New Roman" w:cstheme="minorHAnsi"/>
          <w:bCs/>
          <w:i/>
          <w:iCs/>
          <w:color w:val="000000"/>
        </w:rPr>
        <w:t>CdS</w:t>
      </w:r>
      <w:proofErr w:type="spellEnd"/>
      <w:r w:rsidR="00E01DC1" w:rsidRPr="00693D90">
        <w:rPr>
          <w:rFonts w:eastAsia="Times New Roman" w:cstheme="minorHAnsi"/>
          <w:bCs/>
          <w:i/>
          <w:iCs/>
          <w:color w:val="000000"/>
        </w:rPr>
        <w:t xml:space="preserve"> di ___________________</w:t>
      </w:r>
    </w:p>
    <w:p w14:paraId="16C0F57A" w14:textId="77777777" w:rsidR="00065588" w:rsidRDefault="00065588" w:rsidP="00992AC8">
      <w:pPr>
        <w:rPr>
          <w:rFonts w:cstheme="minorHAnsi"/>
          <w:bCs/>
          <w:lang w:bidi="it-IT"/>
        </w:rPr>
      </w:pPr>
    </w:p>
    <w:p w14:paraId="41B34036" w14:textId="77777777" w:rsidR="00992AC8" w:rsidRDefault="00992AC8" w:rsidP="00992AC8">
      <w:pPr>
        <w:spacing w:line="276" w:lineRule="auto"/>
        <w:jc w:val="both"/>
        <w:rPr>
          <w:rFonts w:cstheme="minorHAnsi"/>
          <w:color w:val="2F2F2F"/>
        </w:rPr>
      </w:pPr>
      <w:r w:rsidRPr="0001156A">
        <w:rPr>
          <w:rFonts w:cstheme="minorHAnsi"/>
          <w:color w:val="2F2F2F"/>
        </w:rPr>
        <w:t xml:space="preserve">Nella tabella seguente è descritta in dettaglio la composizione, le funzioni, i compiti e le responsabilità della </w:t>
      </w:r>
      <w:r w:rsidRPr="0001156A">
        <w:rPr>
          <w:rFonts w:cstheme="minorHAnsi"/>
          <w:b/>
          <w:bCs/>
        </w:rPr>
        <w:t>Commissione di Raccordo Territoriale della Sede decentrata</w:t>
      </w:r>
      <w:r>
        <w:rPr>
          <w:rFonts w:cstheme="minorHAnsi"/>
          <w:color w:val="2F2F2F"/>
        </w:rPr>
        <w:t>.</w:t>
      </w:r>
    </w:p>
    <w:p w14:paraId="37805E11" w14:textId="7F348026" w:rsidR="008D2415" w:rsidRDefault="008D2415">
      <w:pPr>
        <w:rPr>
          <w:rFonts w:eastAsia="Times New Roman" w:cstheme="minorHAnsi"/>
          <w:b/>
          <w:color w:val="000000"/>
          <w:sz w:val="28"/>
          <w:szCs w:val="28"/>
        </w:rPr>
      </w:pPr>
      <w:r>
        <w:rPr>
          <w:rFonts w:eastAsia="Times New Roman" w:cstheme="minorHAnsi"/>
          <w:b/>
          <w:color w:val="000000"/>
          <w:sz w:val="28"/>
          <w:szCs w:val="28"/>
        </w:rPr>
        <w:br w:type="page"/>
      </w:r>
    </w:p>
    <w:tbl>
      <w:tblPr>
        <w:tblW w:w="5000" w:type="pct"/>
        <w:tblCellSpacing w:w="0" w:type="dxa"/>
        <w:tblBorders>
          <w:top w:val="dotted" w:sz="4" w:space="0" w:color="4BACC6" w:themeColor="accent5"/>
          <w:left w:val="dotted" w:sz="4" w:space="0" w:color="4BACC6" w:themeColor="accent5"/>
          <w:bottom w:val="dotted" w:sz="4" w:space="0" w:color="4BACC6" w:themeColor="accent5"/>
          <w:right w:val="dotted" w:sz="4" w:space="0" w:color="4BACC6" w:themeColor="accent5"/>
          <w:insideH w:val="dotted" w:sz="4" w:space="0" w:color="4BACC6" w:themeColor="accent5"/>
          <w:insideV w:val="dotted" w:sz="4" w:space="0" w:color="4BACC6" w:themeColor="accent5"/>
        </w:tblBorders>
        <w:tblCellMar>
          <w:top w:w="75" w:type="dxa"/>
          <w:left w:w="75" w:type="dxa"/>
          <w:bottom w:w="75" w:type="dxa"/>
          <w:right w:w="75" w:type="dxa"/>
        </w:tblCellMar>
        <w:tblLook w:val="04A0" w:firstRow="1" w:lastRow="0" w:firstColumn="1" w:lastColumn="0" w:noHBand="0" w:noVBand="1"/>
      </w:tblPr>
      <w:tblGrid>
        <w:gridCol w:w="1556"/>
        <w:gridCol w:w="7760"/>
      </w:tblGrid>
      <w:tr w:rsidR="00992AC8" w:rsidRPr="000E3CB8" w14:paraId="33FC26FF" w14:textId="77777777" w:rsidTr="00226594">
        <w:trPr>
          <w:tblHeader/>
          <w:tblCellSpacing w:w="0" w:type="dxa"/>
        </w:trPr>
        <w:tc>
          <w:tcPr>
            <w:tcW w:w="5000" w:type="pct"/>
            <w:gridSpan w:val="2"/>
            <w:shd w:val="clear" w:color="auto" w:fill="244061" w:themeFill="accent1" w:themeFillShade="80"/>
            <w:tcMar>
              <w:top w:w="68" w:type="dxa"/>
              <w:left w:w="68" w:type="dxa"/>
              <w:bottom w:w="68" w:type="dxa"/>
              <w:right w:w="0" w:type="dxa"/>
            </w:tcMar>
          </w:tcPr>
          <w:p w14:paraId="52A58C17" w14:textId="77777777" w:rsidR="00992AC8" w:rsidRPr="00D00998" w:rsidRDefault="00992AC8">
            <w:pPr>
              <w:spacing w:after="0" w:line="240" w:lineRule="auto"/>
              <w:rPr>
                <w:rFonts w:eastAsia="Times New Roman" w:cstheme="minorHAnsi"/>
                <w:b/>
                <w:bCs/>
                <w:color w:val="FFFFFF" w:themeColor="background1"/>
                <w:sz w:val="24"/>
                <w:szCs w:val="24"/>
              </w:rPr>
            </w:pPr>
            <w:r w:rsidRPr="00D00998">
              <w:rPr>
                <w:rFonts w:eastAsia="Times New Roman" w:cstheme="minorHAnsi"/>
                <w:b/>
                <w:bCs/>
                <w:color w:val="FFFFFF" w:themeColor="background1"/>
                <w:sz w:val="26"/>
                <w:szCs w:val="26"/>
              </w:rPr>
              <w:lastRenderedPageBreak/>
              <w:t>Commissione di Raccordo Territoriale di ________________</w:t>
            </w:r>
          </w:p>
        </w:tc>
      </w:tr>
      <w:tr w:rsidR="00992AC8" w:rsidRPr="000E3CB8" w14:paraId="1DF21169" w14:textId="77777777" w:rsidTr="00226594">
        <w:trPr>
          <w:tblCellSpacing w:w="0" w:type="dxa"/>
        </w:trPr>
        <w:tc>
          <w:tcPr>
            <w:tcW w:w="835" w:type="pct"/>
            <w:shd w:val="clear" w:color="auto" w:fill="FFFFFF" w:themeFill="background1"/>
            <w:tcMar>
              <w:top w:w="68" w:type="dxa"/>
              <w:left w:w="68" w:type="dxa"/>
              <w:bottom w:w="68" w:type="dxa"/>
              <w:right w:w="0" w:type="dxa"/>
            </w:tcMar>
            <w:hideMark/>
          </w:tcPr>
          <w:p w14:paraId="6B70D9E7" w14:textId="77777777" w:rsidR="00992AC8" w:rsidRPr="000E3CB8" w:rsidRDefault="00992AC8">
            <w:pPr>
              <w:spacing w:after="0" w:line="240" w:lineRule="auto"/>
              <w:rPr>
                <w:rFonts w:eastAsia="Times New Roman" w:cstheme="minorHAnsi"/>
                <w:color w:val="000000"/>
                <w:sz w:val="24"/>
                <w:szCs w:val="24"/>
              </w:rPr>
            </w:pPr>
            <w:r>
              <w:rPr>
                <w:rFonts w:eastAsia="Times New Roman" w:cstheme="minorHAnsi"/>
                <w:b/>
                <w:bCs/>
                <w:color w:val="000000"/>
                <w:sz w:val="24"/>
                <w:szCs w:val="24"/>
              </w:rPr>
              <w:t>Tipologia</w:t>
            </w:r>
          </w:p>
        </w:tc>
        <w:tc>
          <w:tcPr>
            <w:tcW w:w="4165" w:type="pct"/>
            <w:shd w:val="clear" w:color="auto" w:fill="FFFFFF" w:themeFill="background1"/>
            <w:tcMar>
              <w:top w:w="68" w:type="dxa"/>
              <w:left w:w="68" w:type="dxa"/>
              <w:bottom w:w="68" w:type="dxa"/>
              <w:right w:w="68" w:type="dxa"/>
            </w:tcMar>
            <w:hideMark/>
          </w:tcPr>
          <w:p w14:paraId="636467E1" w14:textId="77777777" w:rsidR="00992AC8" w:rsidRPr="00507093" w:rsidRDefault="00992AC8" w:rsidP="00A7324A">
            <w:pPr>
              <w:spacing w:after="0" w:line="240" w:lineRule="auto"/>
              <w:rPr>
                <w:rFonts w:eastAsia="Times New Roman" w:cstheme="minorHAnsi"/>
                <w:color w:val="000000"/>
              </w:rPr>
            </w:pPr>
            <w:r w:rsidRPr="002C62E0">
              <w:rPr>
                <w:rFonts w:eastAsia="Times New Roman" w:cstheme="minorHAnsi"/>
                <w:color w:val="000000" w:themeColor="text1"/>
              </w:rPr>
              <w:t xml:space="preserve">Organismo collegiale </w:t>
            </w:r>
            <w:r>
              <w:rPr>
                <w:rFonts w:eastAsia="Times New Roman" w:cstheme="minorHAnsi"/>
                <w:color w:val="000000"/>
              </w:rPr>
              <w:t>necessa</w:t>
            </w:r>
            <w:r w:rsidRPr="00507093">
              <w:rPr>
                <w:rFonts w:eastAsia="Times New Roman" w:cstheme="minorHAnsi"/>
                <w:color w:val="000000"/>
              </w:rPr>
              <w:t>rio</w:t>
            </w:r>
          </w:p>
        </w:tc>
      </w:tr>
      <w:tr w:rsidR="00992AC8" w:rsidRPr="000E3CB8" w14:paraId="2C15E2DD" w14:textId="77777777" w:rsidTr="00226594">
        <w:trPr>
          <w:tblCellSpacing w:w="0" w:type="dxa"/>
        </w:trPr>
        <w:tc>
          <w:tcPr>
            <w:tcW w:w="835" w:type="pct"/>
            <w:shd w:val="clear" w:color="auto" w:fill="FFFFFF" w:themeFill="background1"/>
            <w:tcMar>
              <w:top w:w="68" w:type="dxa"/>
              <w:left w:w="68" w:type="dxa"/>
              <w:bottom w:w="68" w:type="dxa"/>
              <w:right w:w="0" w:type="dxa"/>
            </w:tcMar>
          </w:tcPr>
          <w:p w14:paraId="6A92A77C" w14:textId="77777777" w:rsidR="00992AC8" w:rsidRPr="000E3CB8" w:rsidRDefault="00992AC8">
            <w:pPr>
              <w:spacing w:after="0" w:line="240" w:lineRule="auto"/>
              <w:rPr>
                <w:rFonts w:eastAsia="Times New Roman" w:cstheme="minorHAnsi"/>
                <w:b/>
                <w:bCs/>
                <w:color w:val="000000"/>
                <w:sz w:val="24"/>
                <w:szCs w:val="24"/>
              </w:rPr>
            </w:pPr>
            <w:r>
              <w:rPr>
                <w:rFonts w:cstheme="minorHAnsi"/>
                <w:b/>
                <w:bCs/>
                <w:lang w:bidi="it-IT"/>
              </w:rPr>
              <w:t>Principale riferimento normativo</w:t>
            </w:r>
          </w:p>
        </w:tc>
        <w:tc>
          <w:tcPr>
            <w:tcW w:w="4165" w:type="pct"/>
            <w:shd w:val="clear" w:color="auto" w:fill="FFFFFF" w:themeFill="background1"/>
            <w:tcMar>
              <w:top w:w="68" w:type="dxa"/>
              <w:left w:w="68" w:type="dxa"/>
              <w:bottom w:w="68" w:type="dxa"/>
              <w:right w:w="68" w:type="dxa"/>
            </w:tcMar>
          </w:tcPr>
          <w:p w14:paraId="17301EAF" w14:textId="415587AF" w:rsidR="00992AC8" w:rsidRPr="00DF0FA6" w:rsidRDefault="00992AC8" w:rsidP="00A7324A">
            <w:pPr>
              <w:spacing w:after="0" w:line="240" w:lineRule="auto"/>
              <w:rPr>
                <w:rFonts w:cstheme="minorHAnsi"/>
                <w:lang w:bidi="it-IT"/>
              </w:rPr>
            </w:pPr>
            <w:r w:rsidRPr="007F6E3A">
              <w:rPr>
                <w:rFonts w:eastAsia="Times New Roman" w:cstheme="minorHAnsi"/>
                <w:color w:val="000000" w:themeColor="text1"/>
              </w:rPr>
              <w:t>Linee Guida del PQA per il Sistema di AQ delle Sed</w:t>
            </w:r>
            <w:r w:rsidR="00F7325C">
              <w:rPr>
                <w:rFonts w:eastAsia="Times New Roman" w:cstheme="minorHAnsi"/>
                <w:color w:val="000000" w:themeColor="text1"/>
              </w:rPr>
              <w:t>e</w:t>
            </w:r>
            <w:r w:rsidRPr="007F6E3A">
              <w:rPr>
                <w:rFonts w:eastAsia="Times New Roman" w:cstheme="minorHAnsi"/>
                <w:color w:val="000000" w:themeColor="text1"/>
              </w:rPr>
              <w:t xml:space="preserve"> decentrat</w:t>
            </w:r>
            <w:r w:rsidR="00F7325C">
              <w:rPr>
                <w:rFonts w:eastAsia="Times New Roman" w:cstheme="minorHAnsi"/>
                <w:color w:val="000000" w:themeColor="text1"/>
              </w:rPr>
              <w:t>a</w:t>
            </w:r>
            <w:r w:rsidRPr="007F6E3A">
              <w:rPr>
                <w:rFonts w:eastAsia="Times New Roman" w:cstheme="minorHAnsi"/>
                <w:color w:val="000000" w:themeColor="text1"/>
              </w:rPr>
              <w:t xml:space="preserve">, approvate nella seduta del Senato Accademico del </w:t>
            </w:r>
            <w:r w:rsidR="00DF0FA6" w:rsidRPr="007F6E3A">
              <w:rPr>
                <w:rFonts w:eastAsia="Times New Roman" w:cstheme="minorHAnsi"/>
                <w:color w:val="000000" w:themeColor="text1"/>
              </w:rPr>
              <w:t>29</w:t>
            </w:r>
            <w:r w:rsidR="00F7325C">
              <w:rPr>
                <w:rFonts w:eastAsia="Times New Roman" w:cstheme="minorHAnsi"/>
                <w:color w:val="000000" w:themeColor="text1"/>
              </w:rPr>
              <w:t>/</w:t>
            </w:r>
            <w:r w:rsidR="00DF0FA6" w:rsidRPr="007F6E3A">
              <w:rPr>
                <w:rFonts w:eastAsia="Times New Roman" w:cstheme="minorHAnsi"/>
                <w:color w:val="000000" w:themeColor="text1"/>
              </w:rPr>
              <w:t>09</w:t>
            </w:r>
            <w:r w:rsidR="00F7325C">
              <w:rPr>
                <w:rFonts w:eastAsia="Times New Roman" w:cstheme="minorHAnsi"/>
                <w:color w:val="000000" w:themeColor="text1"/>
              </w:rPr>
              <w:t>/</w:t>
            </w:r>
            <w:r w:rsidRPr="007F6E3A">
              <w:rPr>
                <w:rFonts w:eastAsia="Times New Roman" w:cstheme="minorHAnsi"/>
                <w:color w:val="000000" w:themeColor="text1"/>
              </w:rPr>
              <w:t>2026</w:t>
            </w:r>
          </w:p>
        </w:tc>
      </w:tr>
      <w:tr w:rsidR="00992AC8" w:rsidRPr="000E3CB8" w14:paraId="5A1CBBF6" w14:textId="77777777" w:rsidTr="00226594">
        <w:trPr>
          <w:tblCellSpacing w:w="0" w:type="dxa"/>
        </w:trPr>
        <w:tc>
          <w:tcPr>
            <w:tcW w:w="835" w:type="pct"/>
            <w:shd w:val="clear" w:color="auto" w:fill="FFFFFF" w:themeFill="background1"/>
            <w:tcMar>
              <w:top w:w="68" w:type="dxa"/>
              <w:left w:w="68" w:type="dxa"/>
              <w:bottom w:w="68" w:type="dxa"/>
              <w:right w:w="0" w:type="dxa"/>
            </w:tcMar>
          </w:tcPr>
          <w:p w14:paraId="5EACF01B" w14:textId="77777777" w:rsidR="00992AC8" w:rsidRPr="00507093" w:rsidRDefault="00992AC8">
            <w:pPr>
              <w:spacing w:after="0" w:line="240" w:lineRule="auto"/>
              <w:rPr>
                <w:rFonts w:cstheme="minorHAnsi"/>
                <w:b/>
                <w:bCs/>
                <w:lang w:bidi="it-IT"/>
              </w:rPr>
            </w:pPr>
            <w:r>
              <w:rPr>
                <w:rFonts w:cstheme="minorHAnsi"/>
                <w:b/>
                <w:bCs/>
                <w:lang w:bidi="it-IT"/>
              </w:rPr>
              <w:t>Composizione</w:t>
            </w:r>
          </w:p>
        </w:tc>
        <w:tc>
          <w:tcPr>
            <w:tcW w:w="4165" w:type="pct"/>
            <w:shd w:val="clear" w:color="auto" w:fill="FFFFFF" w:themeFill="background1"/>
            <w:tcMar>
              <w:top w:w="68" w:type="dxa"/>
              <w:left w:w="68" w:type="dxa"/>
              <w:bottom w:w="68" w:type="dxa"/>
              <w:right w:w="68" w:type="dxa"/>
            </w:tcMar>
          </w:tcPr>
          <w:p w14:paraId="2B842203" w14:textId="77777777" w:rsidR="00992AC8" w:rsidRDefault="00992AC8" w:rsidP="00A7324A">
            <w:pPr>
              <w:pStyle w:val="Paragrafoelenco"/>
              <w:numPr>
                <w:ilvl w:val="0"/>
                <w:numId w:val="30"/>
              </w:numPr>
              <w:spacing w:after="0" w:line="240" w:lineRule="auto"/>
              <w:ind w:left="249" w:hanging="249"/>
              <w:rPr>
                <w:rFonts w:cstheme="minorHAnsi"/>
                <w:iCs/>
                <w:lang w:bidi="it-IT"/>
              </w:rPr>
            </w:pPr>
            <w:r w:rsidRPr="00FC460A">
              <w:rPr>
                <w:rFonts w:cstheme="minorHAnsi"/>
                <w:iCs/>
                <w:lang w:bidi="it-IT"/>
              </w:rPr>
              <w:t>Prorettore alla didattica, welfare e Università diffusa dell’Università di Cagliari</w:t>
            </w:r>
            <w:r>
              <w:rPr>
                <w:rFonts w:cstheme="minorHAnsi"/>
                <w:iCs/>
                <w:lang w:bidi="it-IT"/>
              </w:rPr>
              <w:t>,</w:t>
            </w:r>
          </w:p>
          <w:p w14:paraId="07199DA4" w14:textId="77777777" w:rsidR="00992AC8" w:rsidRDefault="00992AC8" w:rsidP="00A7324A">
            <w:pPr>
              <w:pStyle w:val="Paragrafoelenco"/>
              <w:numPr>
                <w:ilvl w:val="0"/>
                <w:numId w:val="30"/>
              </w:numPr>
              <w:spacing w:after="0" w:line="240" w:lineRule="auto"/>
              <w:ind w:left="249" w:hanging="249"/>
              <w:rPr>
                <w:color w:val="EE0000"/>
                <w:lang w:bidi="it-IT"/>
              </w:rPr>
            </w:pPr>
            <w:r w:rsidRPr="41BCDFA9">
              <w:rPr>
                <w:b/>
                <w:bCs/>
                <w:color w:val="EE0000"/>
                <w:lang w:bidi="it-IT"/>
              </w:rPr>
              <w:t>Delegato del Rettore per la qualità dei processi e dei servizi</w:t>
            </w:r>
            <w:r w:rsidRPr="41BCDFA9">
              <w:rPr>
                <w:color w:val="EE0000"/>
                <w:lang w:bidi="it-IT"/>
              </w:rPr>
              <w:t>, che ha la responsabilità del coordinamento generale dei processi AQ di Ateneo,</w:t>
            </w:r>
          </w:p>
          <w:p w14:paraId="7CC15A2A" w14:textId="77777777" w:rsidR="00992AC8" w:rsidRDefault="00992AC8" w:rsidP="00A7324A">
            <w:pPr>
              <w:pStyle w:val="Paragrafoelenco"/>
              <w:numPr>
                <w:ilvl w:val="0"/>
                <w:numId w:val="30"/>
              </w:numPr>
              <w:spacing w:after="0" w:line="240" w:lineRule="auto"/>
              <w:ind w:left="249" w:hanging="249"/>
              <w:rPr>
                <w:color w:val="EE0000"/>
                <w:lang w:bidi="it-IT"/>
              </w:rPr>
            </w:pPr>
            <w:r w:rsidRPr="41BCDFA9">
              <w:rPr>
                <w:b/>
                <w:bCs/>
                <w:color w:val="EE0000"/>
                <w:lang w:bidi="it-IT"/>
              </w:rPr>
              <w:t>Prorettore alla Ricerca</w:t>
            </w:r>
            <w:r w:rsidRPr="41BCDFA9">
              <w:rPr>
                <w:color w:val="EE0000"/>
                <w:lang w:bidi="it-IT"/>
              </w:rPr>
              <w:t>, con particolare riguardo alle attività di ricerca che sostengono il circuito virtuoso con le attività didattiche,</w:t>
            </w:r>
          </w:p>
          <w:p w14:paraId="20AD094D" w14:textId="77777777" w:rsidR="00992AC8" w:rsidRPr="00CC61EC" w:rsidRDefault="00992AC8" w:rsidP="00A7324A">
            <w:pPr>
              <w:pStyle w:val="Paragrafoelenco"/>
              <w:numPr>
                <w:ilvl w:val="0"/>
                <w:numId w:val="30"/>
              </w:numPr>
              <w:spacing w:after="0" w:line="240" w:lineRule="auto"/>
              <w:ind w:left="249" w:hanging="249"/>
              <w:rPr>
                <w:color w:val="EE0000"/>
                <w:lang w:bidi="it-IT"/>
              </w:rPr>
            </w:pPr>
            <w:r w:rsidRPr="41BCDFA9">
              <w:rPr>
                <w:b/>
                <w:bCs/>
                <w:color w:val="EE0000"/>
                <w:lang w:bidi="it-IT"/>
              </w:rPr>
              <w:t>Prorettore al Territorio</w:t>
            </w:r>
          </w:p>
          <w:p w14:paraId="294A952F" w14:textId="77777777" w:rsidR="00992AC8" w:rsidRPr="00E67A3F" w:rsidRDefault="00992AC8" w:rsidP="00A7324A">
            <w:pPr>
              <w:pStyle w:val="Paragrafoelenco"/>
              <w:numPr>
                <w:ilvl w:val="0"/>
                <w:numId w:val="30"/>
              </w:numPr>
              <w:spacing w:after="0" w:line="240" w:lineRule="auto"/>
              <w:ind w:left="249" w:hanging="249"/>
              <w:rPr>
                <w:rFonts w:cstheme="minorHAnsi"/>
                <w:iCs/>
                <w:color w:val="EE0000"/>
                <w:lang w:bidi="it-IT"/>
              </w:rPr>
            </w:pPr>
            <w:r w:rsidRPr="00FC460A">
              <w:rPr>
                <w:rFonts w:cstheme="minorHAnsi"/>
                <w:iCs/>
                <w:lang w:bidi="it-IT"/>
              </w:rPr>
              <w:t xml:space="preserve">Presidente e Direttore Generale dell’Ente di gestione della Sede decentrata </w:t>
            </w:r>
            <w:r w:rsidRPr="00FC460A">
              <w:rPr>
                <w:rFonts w:cstheme="minorHAnsi"/>
                <w:iCs/>
                <w:color w:val="EE0000"/>
                <w:lang w:bidi="it-IT"/>
              </w:rPr>
              <w:t>(es. Consorzio UNO)</w:t>
            </w:r>
          </w:p>
          <w:p w14:paraId="2D49E71F" w14:textId="77777777" w:rsidR="00992AC8" w:rsidRPr="00FC460A" w:rsidRDefault="00992AC8" w:rsidP="00A7324A">
            <w:pPr>
              <w:pStyle w:val="Paragrafoelenco"/>
              <w:numPr>
                <w:ilvl w:val="0"/>
                <w:numId w:val="30"/>
              </w:numPr>
              <w:spacing w:after="0" w:line="240" w:lineRule="auto"/>
              <w:ind w:left="249" w:hanging="249"/>
              <w:rPr>
                <w:rFonts w:cstheme="minorHAnsi"/>
                <w:iCs/>
                <w:lang w:bidi="it-IT"/>
              </w:rPr>
            </w:pPr>
            <w:r w:rsidRPr="00FC460A">
              <w:rPr>
                <w:rFonts w:cstheme="minorHAnsi"/>
                <w:iCs/>
                <w:lang w:bidi="it-IT"/>
              </w:rPr>
              <w:t xml:space="preserve">Direttori di Dipartimento di riferimento dei </w:t>
            </w:r>
            <w:proofErr w:type="spellStart"/>
            <w:r w:rsidRPr="00FC460A">
              <w:rPr>
                <w:rFonts w:cstheme="minorHAnsi"/>
                <w:iCs/>
                <w:lang w:bidi="it-IT"/>
              </w:rPr>
              <w:t>CdS</w:t>
            </w:r>
            <w:proofErr w:type="spellEnd"/>
            <w:r>
              <w:rPr>
                <w:rFonts w:cstheme="minorHAnsi"/>
                <w:iCs/>
                <w:lang w:bidi="it-IT"/>
              </w:rPr>
              <w:t>,</w:t>
            </w:r>
            <w:r w:rsidRPr="00FC460A">
              <w:rPr>
                <w:rFonts w:cstheme="minorHAnsi"/>
                <w:iCs/>
                <w:lang w:bidi="it-IT"/>
              </w:rPr>
              <w:t xml:space="preserve"> </w:t>
            </w:r>
          </w:p>
          <w:p w14:paraId="073448D6" w14:textId="77777777" w:rsidR="00992AC8" w:rsidRDefault="00992AC8" w:rsidP="00A7324A">
            <w:pPr>
              <w:pStyle w:val="Paragrafoelenco"/>
              <w:numPr>
                <w:ilvl w:val="0"/>
                <w:numId w:val="30"/>
              </w:numPr>
              <w:spacing w:after="0" w:line="240" w:lineRule="auto"/>
              <w:ind w:left="249" w:hanging="249"/>
              <w:rPr>
                <w:rFonts w:cstheme="minorHAnsi"/>
                <w:iCs/>
                <w:lang w:bidi="it-IT"/>
              </w:rPr>
            </w:pPr>
            <w:r w:rsidRPr="00FC460A">
              <w:rPr>
                <w:rFonts w:cstheme="minorHAnsi"/>
                <w:iCs/>
                <w:lang w:bidi="it-IT"/>
              </w:rPr>
              <w:t xml:space="preserve">Coordinatori </w:t>
            </w:r>
            <w:proofErr w:type="spellStart"/>
            <w:r w:rsidRPr="00FC460A">
              <w:rPr>
                <w:rFonts w:cstheme="minorHAnsi"/>
                <w:iCs/>
                <w:lang w:bidi="it-IT"/>
              </w:rPr>
              <w:t>CdS</w:t>
            </w:r>
            <w:proofErr w:type="spellEnd"/>
            <w:r w:rsidRPr="00FC460A">
              <w:rPr>
                <w:rFonts w:cstheme="minorHAnsi"/>
                <w:iCs/>
                <w:lang w:bidi="it-IT"/>
              </w:rPr>
              <w:t xml:space="preserve">, </w:t>
            </w:r>
          </w:p>
          <w:p w14:paraId="7BDAF289" w14:textId="77777777" w:rsidR="00992AC8" w:rsidRPr="00FC460A" w:rsidRDefault="00992AC8" w:rsidP="00A7324A">
            <w:pPr>
              <w:pStyle w:val="Paragrafoelenco"/>
              <w:numPr>
                <w:ilvl w:val="0"/>
                <w:numId w:val="30"/>
              </w:numPr>
              <w:spacing w:after="0" w:line="240" w:lineRule="auto"/>
              <w:ind w:left="249" w:hanging="249"/>
              <w:rPr>
                <w:rFonts w:cstheme="minorHAnsi"/>
                <w:iCs/>
                <w:lang w:bidi="it-IT"/>
              </w:rPr>
            </w:pPr>
            <w:r w:rsidRPr="00724852">
              <w:rPr>
                <w:rFonts w:cstheme="minorHAnsi"/>
                <w:b/>
                <w:bCs/>
                <w:iCs/>
                <w:color w:val="000000" w:themeColor="text1"/>
                <w:lang w:bidi="it-IT"/>
              </w:rPr>
              <w:t xml:space="preserve">Un rappresentante </w:t>
            </w:r>
            <w:r>
              <w:rPr>
                <w:rFonts w:cstheme="minorHAnsi"/>
                <w:b/>
                <w:bCs/>
                <w:iCs/>
                <w:color w:val="000000" w:themeColor="text1"/>
                <w:lang w:bidi="it-IT"/>
              </w:rPr>
              <w:t xml:space="preserve">degli </w:t>
            </w:r>
            <w:r w:rsidRPr="00724852">
              <w:rPr>
                <w:rFonts w:cstheme="minorHAnsi"/>
                <w:b/>
                <w:bCs/>
                <w:iCs/>
                <w:color w:val="000000" w:themeColor="text1"/>
                <w:lang w:bidi="it-IT"/>
              </w:rPr>
              <w:t>student</w:t>
            </w:r>
            <w:r>
              <w:rPr>
                <w:rFonts w:cstheme="minorHAnsi"/>
                <w:b/>
                <w:bCs/>
                <w:iCs/>
                <w:color w:val="000000" w:themeColor="text1"/>
                <w:lang w:bidi="it-IT"/>
              </w:rPr>
              <w:t>i</w:t>
            </w:r>
            <w:r w:rsidRPr="00724852">
              <w:rPr>
                <w:rFonts w:cstheme="minorHAnsi"/>
                <w:b/>
                <w:bCs/>
                <w:iCs/>
                <w:color w:val="000000" w:themeColor="text1"/>
                <w:lang w:bidi="it-IT"/>
              </w:rPr>
              <w:t xml:space="preserve"> per ogni </w:t>
            </w:r>
            <w:proofErr w:type="spellStart"/>
            <w:r w:rsidRPr="00724852">
              <w:rPr>
                <w:rFonts w:cstheme="minorHAnsi"/>
                <w:b/>
                <w:bCs/>
                <w:iCs/>
                <w:color w:val="000000" w:themeColor="text1"/>
                <w:lang w:bidi="it-IT"/>
              </w:rPr>
              <w:t>CdS</w:t>
            </w:r>
            <w:proofErr w:type="spellEnd"/>
            <w:r w:rsidRPr="00724852">
              <w:rPr>
                <w:rFonts w:cstheme="minorHAnsi"/>
                <w:b/>
                <w:bCs/>
                <w:iCs/>
                <w:color w:val="000000" w:themeColor="text1"/>
                <w:lang w:bidi="it-IT"/>
              </w:rPr>
              <w:t xml:space="preserve"> della Sede decentrata</w:t>
            </w:r>
          </w:p>
          <w:p w14:paraId="602A8427" w14:textId="73DFFAE3" w:rsidR="00992AC8" w:rsidRPr="00DF0FA6" w:rsidRDefault="00992AC8" w:rsidP="00A7324A">
            <w:pPr>
              <w:pStyle w:val="Paragrafoelenco"/>
              <w:numPr>
                <w:ilvl w:val="0"/>
                <w:numId w:val="30"/>
              </w:numPr>
              <w:spacing w:after="0" w:line="240" w:lineRule="auto"/>
              <w:ind w:left="249" w:hanging="249"/>
              <w:rPr>
                <w:rFonts w:cstheme="minorHAnsi"/>
                <w:b/>
                <w:bCs/>
                <w:iCs/>
                <w:lang w:bidi="it-IT"/>
              </w:rPr>
            </w:pPr>
            <w:r>
              <w:rPr>
                <w:rFonts w:cstheme="minorHAnsi"/>
                <w:iCs/>
                <w:lang w:bidi="it-IT"/>
              </w:rPr>
              <w:t>Dirigente</w:t>
            </w:r>
            <w:r w:rsidRPr="00FC460A">
              <w:rPr>
                <w:rFonts w:cstheme="minorHAnsi"/>
                <w:iCs/>
                <w:lang w:bidi="it-IT"/>
              </w:rPr>
              <w:t xml:space="preserve"> della Segreteria tecnica PQA</w:t>
            </w:r>
            <w:r>
              <w:rPr>
                <w:rFonts w:cstheme="minorHAnsi"/>
                <w:iCs/>
                <w:lang w:bidi="it-IT"/>
              </w:rPr>
              <w:t>,</w:t>
            </w:r>
            <w:r w:rsidRPr="00FC460A">
              <w:rPr>
                <w:rFonts w:cstheme="minorHAnsi"/>
                <w:iCs/>
                <w:lang w:bidi="it-IT"/>
              </w:rPr>
              <w:t xml:space="preserve"> </w:t>
            </w:r>
            <w:r>
              <w:rPr>
                <w:rFonts w:cstheme="minorHAnsi"/>
                <w:iCs/>
                <w:lang w:bidi="it-IT"/>
              </w:rPr>
              <w:t>c</w:t>
            </w:r>
            <w:r w:rsidRPr="00FC460A">
              <w:rPr>
                <w:rFonts w:cstheme="minorHAnsi"/>
                <w:iCs/>
                <w:lang w:bidi="it-IT"/>
              </w:rPr>
              <w:t>omponente e segretario verbalizzante</w:t>
            </w:r>
          </w:p>
        </w:tc>
      </w:tr>
      <w:tr w:rsidR="00992AC8" w:rsidRPr="000E3CB8" w14:paraId="3FD92372" w14:textId="77777777" w:rsidTr="00226594">
        <w:trPr>
          <w:tblCellSpacing w:w="0" w:type="dxa"/>
        </w:trPr>
        <w:tc>
          <w:tcPr>
            <w:tcW w:w="835" w:type="pct"/>
            <w:shd w:val="clear" w:color="auto" w:fill="FFFFFF" w:themeFill="background1"/>
            <w:tcMar>
              <w:top w:w="68" w:type="dxa"/>
              <w:left w:w="68" w:type="dxa"/>
              <w:bottom w:w="68" w:type="dxa"/>
              <w:right w:w="0" w:type="dxa"/>
            </w:tcMar>
          </w:tcPr>
          <w:p w14:paraId="1B63A682" w14:textId="77777777" w:rsidR="00992AC8" w:rsidRPr="000E3CB8" w:rsidRDefault="00992AC8">
            <w:pPr>
              <w:spacing w:after="0" w:line="240" w:lineRule="auto"/>
              <w:rPr>
                <w:rFonts w:eastAsia="Times New Roman" w:cstheme="minorHAnsi"/>
                <w:b/>
                <w:bCs/>
                <w:color w:val="000000"/>
                <w:sz w:val="24"/>
                <w:szCs w:val="24"/>
              </w:rPr>
            </w:pPr>
            <w:r>
              <w:rPr>
                <w:rFonts w:cstheme="minorHAnsi"/>
                <w:b/>
                <w:bCs/>
                <w:lang w:bidi="it-IT"/>
              </w:rPr>
              <w:t>Atto di nomina</w:t>
            </w:r>
          </w:p>
        </w:tc>
        <w:tc>
          <w:tcPr>
            <w:tcW w:w="4165" w:type="pct"/>
            <w:shd w:val="clear" w:color="auto" w:fill="FFFFFF" w:themeFill="background1"/>
            <w:tcMar>
              <w:top w:w="68" w:type="dxa"/>
              <w:left w:w="68" w:type="dxa"/>
              <w:bottom w:w="68" w:type="dxa"/>
              <w:right w:w="68" w:type="dxa"/>
            </w:tcMar>
          </w:tcPr>
          <w:p w14:paraId="58F79068" w14:textId="77777777" w:rsidR="00992AC8" w:rsidRPr="002C62E0" w:rsidRDefault="00992AC8" w:rsidP="00A7324A">
            <w:pPr>
              <w:spacing w:after="0" w:line="240" w:lineRule="auto"/>
              <w:rPr>
                <w:rFonts w:eastAsia="Times New Roman" w:cstheme="minorHAnsi"/>
                <w:b/>
                <w:bCs/>
                <w:color w:val="000000" w:themeColor="text1"/>
              </w:rPr>
            </w:pPr>
            <w:r w:rsidRPr="002C62E0">
              <w:rPr>
                <w:rFonts w:eastAsia="Times New Roman" w:cstheme="minorHAnsi"/>
                <w:b/>
                <w:bCs/>
                <w:color w:val="000000" w:themeColor="text1"/>
              </w:rPr>
              <w:t>Chi ricopre tali ruoli è componente di diritto della Commissione Territoriale.</w:t>
            </w:r>
          </w:p>
          <w:p w14:paraId="2C6BD50D" w14:textId="77777777" w:rsidR="00992AC8" w:rsidRPr="002C62E0" w:rsidRDefault="00992AC8" w:rsidP="00A7324A">
            <w:pPr>
              <w:spacing w:after="0" w:line="240" w:lineRule="auto"/>
              <w:rPr>
                <w:rFonts w:eastAsia="Times New Roman" w:cstheme="minorHAnsi"/>
                <w:b/>
                <w:bCs/>
                <w:color w:val="000000" w:themeColor="text1"/>
              </w:rPr>
            </w:pPr>
            <w:r w:rsidRPr="002C62E0">
              <w:rPr>
                <w:rFonts w:eastAsia="Times New Roman" w:cstheme="minorHAnsi"/>
                <w:b/>
                <w:bCs/>
                <w:color w:val="000000" w:themeColor="text1"/>
              </w:rPr>
              <w:t xml:space="preserve">Nel caso non vi siano rappresentanti degli studenti in carica, la nomina viene effettuata dal Coordinatore del </w:t>
            </w:r>
            <w:proofErr w:type="spellStart"/>
            <w:r w:rsidRPr="002C62E0">
              <w:rPr>
                <w:rFonts w:eastAsia="Times New Roman" w:cstheme="minorHAnsi"/>
                <w:b/>
                <w:bCs/>
                <w:color w:val="000000" w:themeColor="text1"/>
              </w:rPr>
              <w:t>CdS</w:t>
            </w:r>
            <w:proofErr w:type="spellEnd"/>
            <w:r w:rsidRPr="002C62E0">
              <w:rPr>
                <w:rFonts w:eastAsia="Times New Roman" w:cstheme="minorHAnsi"/>
                <w:b/>
                <w:bCs/>
                <w:color w:val="000000" w:themeColor="text1"/>
              </w:rPr>
              <w:t xml:space="preserve"> tra gli studenti frequentanti.</w:t>
            </w:r>
          </w:p>
        </w:tc>
      </w:tr>
      <w:tr w:rsidR="00992AC8" w:rsidRPr="000E3CB8" w14:paraId="5175540A" w14:textId="77777777" w:rsidTr="00226594">
        <w:trPr>
          <w:tblCellSpacing w:w="0" w:type="dxa"/>
        </w:trPr>
        <w:tc>
          <w:tcPr>
            <w:tcW w:w="835" w:type="pct"/>
            <w:shd w:val="clear" w:color="auto" w:fill="FFFFFF" w:themeFill="background1"/>
            <w:tcMar>
              <w:top w:w="68" w:type="dxa"/>
              <w:left w:w="68" w:type="dxa"/>
              <w:bottom w:w="68" w:type="dxa"/>
              <w:right w:w="0" w:type="dxa"/>
            </w:tcMar>
          </w:tcPr>
          <w:p w14:paraId="0831B072" w14:textId="77777777" w:rsidR="00992AC8" w:rsidRDefault="00992AC8">
            <w:pPr>
              <w:spacing w:after="0" w:line="240" w:lineRule="auto"/>
              <w:rPr>
                <w:rFonts w:cstheme="minorHAnsi"/>
                <w:b/>
                <w:bCs/>
                <w:lang w:bidi="it-IT"/>
              </w:rPr>
            </w:pPr>
            <w:r>
              <w:rPr>
                <w:rFonts w:cstheme="minorHAnsi"/>
                <w:b/>
                <w:bCs/>
                <w:lang w:bidi="it-IT"/>
              </w:rPr>
              <w:t>Durata del mandato</w:t>
            </w:r>
          </w:p>
        </w:tc>
        <w:tc>
          <w:tcPr>
            <w:tcW w:w="4165" w:type="pct"/>
            <w:shd w:val="clear" w:color="auto" w:fill="FFFFFF" w:themeFill="background1"/>
            <w:tcMar>
              <w:top w:w="68" w:type="dxa"/>
              <w:left w:w="68" w:type="dxa"/>
              <w:bottom w:w="68" w:type="dxa"/>
              <w:right w:w="68" w:type="dxa"/>
            </w:tcMar>
          </w:tcPr>
          <w:p w14:paraId="754ACBB2" w14:textId="77777777" w:rsidR="00992AC8" w:rsidRDefault="00992AC8" w:rsidP="00A7324A">
            <w:pPr>
              <w:spacing w:after="0" w:line="240" w:lineRule="auto"/>
              <w:rPr>
                <w:rFonts w:cstheme="minorHAnsi"/>
                <w:lang w:bidi="it-IT"/>
              </w:rPr>
            </w:pPr>
            <w:r>
              <w:rPr>
                <w:rFonts w:cstheme="minorHAnsi"/>
                <w:lang w:bidi="it-IT"/>
              </w:rPr>
              <w:t>Fino alla cessazione dell’incarico secondo quanto previsto dalle norme dell’Ateneo e dell’Ente di Gestione</w:t>
            </w:r>
          </w:p>
        </w:tc>
      </w:tr>
      <w:tr w:rsidR="00992AC8" w:rsidRPr="000E3CB8" w14:paraId="7F777B39" w14:textId="77777777" w:rsidTr="00226594">
        <w:trPr>
          <w:tblCellSpacing w:w="0" w:type="dxa"/>
        </w:trPr>
        <w:tc>
          <w:tcPr>
            <w:tcW w:w="835" w:type="pct"/>
            <w:shd w:val="clear" w:color="auto" w:fill="FFFFFF" w:themeFill="background1"/>
            <w:tcMar>
              <w:top w:w="68" w:type="dxa"/>
              <w:left w:w="68" w:type="dxa"/>
              <w:bottom w:w="68" w:type="dxa"/>
              <w:right w:w="0" w:type="dxa"/>
            </w:tcMar>
          </w:tcPr>
          <w:p w14:paraId="1D25DE86" w14:textId="77777777" w:rsidR="00992AC8" w:rsidRDefault="00992AC8">
            <w:pPr>
              <w:spacing w:after="0" w:line="240" w:lineRule="auto"/>
              <w:rPr>
                <w:rFonts w:cstheme="minorHAnsi"/>
                <w:b/>
                <w:bCs/>
                <w:lang w:bidi="it-IT"/>
              </w:rPr>
            </w:pPr>
            <w:r>
              <w:rPr>
                <w:rFonts w:cstheme="minorHAnsi"/>
                <w:b/>
                <w:bCs/>
                <w:lang w:bidi="it-IT"/>
              </w:rPr>
              <w:t>Funzioni e</w:t>
            </w:r>
          </w:p>
          <w:p w14:paraId="50D67AD1" w14:textId="77777777" w:rsidR="00992AC8" w:rsidRDefault="00992AC8">
            <w:pPr>
              <w:spacing w:after="0" w:line="240" w:lineRule="auto"/>
              <w:rPr>
                <w:rFonts w:cstheme="minorHAnsi"/>
                <w:b/>
                <w:bCs/>
                <w:lang w:bidi="it-IT"/>
              </w:rPr>
            </w:pPr>
            <w:r>
              <w:rPr>
                <w:rFonts w:cstheme="minorHAnsi"/>
                <w:b/>
                <w:bCs/>
                <w:lang w:bidi="it-IT"/>
              </w:rPr>
              <w:t>Compiti</w:t>
            </w:r>
          </w:p>
        </w:tc>
        <w:tc>
          <w:tcPr>
            <w:tcW w:w="4165" w:type="pct"/>
            <w:shd w:val="clear" w:color="auto" w:fill="FFFFFF" w:themeFill="background1"/>
            <w:tcMar>
              <w:top w:w="68" w:type="dxa"/>
              <w:left w:w="68" w:type="dxa"/>
              <w:bottom w:w="68" w:type="dxa"/>
              <w:right w:w="68" w:type="dxa"/>
            </w:tcMar>
          </w:tcPr>
          <w:p w14:paraId="4F329059" w14:textId="77777777" w:rsidR="00992AC8" w:rsidRPr="008A0D96" w:rsidRDefault="00992AC8" w:rsidP="00A7324A">
            <w:pPr>
              <w:pStyle w:val="Paragrafoelenco"/>
              <w:numPr>
                <w:ilvl w:val="0"/>
                <w:numId w:val="31"/>
              </w:numPr>
              <w:spacing w:after="0" w:line="240" w:lineRule="auto"/>
              <w:ind w:left="249" w:hanging="249"/>
              <w:rPr>
                <w:iCs/>
              </w:rPr>
            </w:pPr>
            <w:r w:rsidRPr="008A0D96">
              <w:rPr>
                <w:iCs/>
              </w:rPr>
              <w:t>Analizza i dati e le informazioni che riguardano le attività della sede decentrata.</w:t>
            </w:r>
          </w:p>
          <w:p w14:paraId="61D879CD" w14:textId="77777777" w:rsidR="00992AC8" w:rsidRDefault="00992AC8" w:rsidP="00A7324A">
            <w:pPr>
              <w:pStyle w:val="Paragrafoelenco"/>
              <w:numPr>
                <w:ilvl w:val="0"/>
                <w:numId w:val="31"/>
              </w:numPr>
              <w:spacing w:after="0" w:line="240" w:lineRule="auto"/>
              <w:ind w:left="249" w:hanging="249"/>
            </w:pPr>
            <w:r>
              <w:t>Ottimizza i flussi informativi tra le strutture operanti per l’AQ della Sede decentrata.</w:t>
            </w:r>
          </w:p>
          <w:p w14:paraId="48C594A6" w14:textId="77777777" w:rsidR="00992AC8" w:rsidRDefault="00992AC8" w:rsidP="00A7324A">
            <w:pPr>
              <w:pStyle w:val="Paragrafoelenco"/>
              <w:numPr>
                <w:ilvl w:val="0"/>
                <w:numId w:val="31"/>
              </w:numPr>
              <w:spacing w:after="0" w:line="240" w:lineRule="auto"/>
              <w:ind w:left="249" w:hanging="249"/>
            </w:pPr>
            <w:r>
              <w:t>Monitora le azioni di miglioramento ed eventualmente si fa promotore della loro razionalizzazione.</w:t>
            </w:r>
          </w:p>
          <w:p w14:paraId="5EE482B6" w14:textId="77777777" w:rsidR="00992AC8" w:rsidRPr="008A0D96" w:rsidRDefault="00992AC8" w:rsidP="00A7324A">
            <w:pPr>
              <w:pStyle w:val="Paragrafoelenco"/>
              <w:numPr>
                <w:ilvl w:val="0"/>
                <w:numId w:val="31"/>
              </w:numPr>
              <w:spacing w:after="0" w:line="240" w:lineRule="auto"/>
              <w:ind w:left="249" w:hanging="249"/>
              <w:rPr>
                <w:iCs/>
              </w:rPr>
            </w:pPr>
            <w:r>
              <w:t>C</w:t>
            </w:r>
            <w:r w:rsidRPr="00355331">
              <w:t xml:space="preserve">ollabora nella definizione delle attività </w:t>
            </w:r>
            <w:r>
              <w:t>delle strutture coinvolte nella sede decentrata</w:t>
            </w:r>
            <w:r w:rsidRPr="00355331">
              <w:t xml:space="preserve"> in coerenza con i documenti di programmazione di Ateneo</w:t>
            </w:r>
          </w:p>
        </w:tc>
      </w:tr>
      <w:tr w:rsidR="00992AC8" w:rsidRPr="000E3CB8" w14:paraId="71A12CA0" w14:textId="77777777" w:rsidTr="00226594">
        <w:trPr>
          <w:tblCellSpacing w:w="0" w:type="dxa"/>
        </w:trPr>
        <w:tc>
          <w:tcPr>
            <w:tcW w:w="835" w:type="pct"/>
            <w:shd w:val="clear" w:color="auto" w:fill="FFFFFF" w:themeFill="background1"/>
            <w:tcMar>
              <w:top w:w="68" w:type="dxa"/>
              <w:left w:w="68" w:type="dxa"/>
              <w:bottom w:w="68" w:type="dxa"/>
              <w:right w:w="0" w:type="dxa"/>
            </w:tcMar>
          </w:tcPr>
          <w:p w14:paraId="4298AE55" w14:textId="77777777" w:rsidR="00992AC8" w:rsidRDefault="00992AC8">
            <w:pPr>
              <w:spacing w:after="0" w:line="240" w:lineRule="auto"/>
              <w:rPr>
                <w:rFonts w:cstheme="minorHAnsi"/>
                <w:b/>
                <w:bCs/>
                <w:lang w:bidi="it-IT"/>
              </w:rPr>
            </w:pPr>
            <w:r w:rsidRPr="00355331">
              <w:rPr>
                <w:rFonts w:cstheme="minorHAnsi"/>
                <w:b/>
                <w:bCs/>
                <w:lang w:bidi="it-IT"/>
              </w:rPr>
              <w:t>Comp</w:t>
            </w:r>
            <w:r>
              <w:rPr>
                <w:rFonts w:cstheme="minorHAnsi"/>
                <w:b/>
                <w:bCs/>
                <w:lang w:bidi="it-IT"/>
              </w:rPr>
              <w:t>iti</w:t>
            </w:r>
            <w:r w:rsidRPr="00355331">
              <w:rPr>
                <w:rFonts w:cstheme="minorHAnsi"/>
                <w:b/>
                <w:bCs/>
                <w:lang w:bidi="it-IT"/>
              </w:rPr>
              <w:t xml:space="preserve"> specific</w:t>
            </w:r>
            <w:r>
              <w:rPr>
                <w:rFonts w:cstheme="minorHAnsi"/>
                <w:b/>
                <w:bCs/>
                <w:lang w:bidi="it-IT"/>
              </w:rPr>
              <w:t>i</w:t>
            </w:r>
            <w:r w:rsidRPr="00355331">
              <w:rPr>
                <w:rFonts w:cstheme="minorHAnsi"/>
                <w:b/>
                <w:bCs/>
                <w:lang w:bidi="it-IT"/>
              </w:rPr>
              <w:t xml:space="preserve"> in ambito di Assicurazione della Qualità</w:t>
            </w:r>
          </w:p>
        </w:tc>
        <w:tc>
          <w:tcPr>
            <w:tcW w:w="4165" w:type="pct"/>
            <w:shd w:val="clear" w:color="auto" w:fill="FFFFFF" w:themeFill="background1"/>
            <w:tcMar>
              <w:top w:w="68" w:type="dxa"/>
              <w:left w:w="68" w:type="dxa"/>
              <w:bottom w:w="68" w:type="dxa"/>
              <w:right w:w="68" w:type="dxa"/>
            </w:tcMar>
          </w:tcPr>
          <w:p w14:paraId="7664D3C2" w14:textId="77777777" w:rsidR="00992AC8" w:rsidRDefault="00992AC8" w:rsidP="00A7324A">
            <w:pPr>
              <w:pStyle w:val="Paragrafoelenco"/>
              <w:numPr>
                <w:ilvl w:val="0"/>
                <w:numId w:val="26"/>
              </w:numPr>
              <w:spacing w:after="0" w:line="240" w:lineRule="auto"/>
              <w:ind w:left="284" w:hanging="284"/>
              <w:rPr>
                <w:lang w:bidi="it-IT"/>
              </w:rPr>
            </w:pPr>
            <w:r>
              <w:rPr>
                <w:lang w:bidi="it-IT"/>
              </w:rPr>
              <w:t>A</w:t>
            </w:r>
            <w:r w:rsidRPr="00355331">
              <w:rPr>
                <w:lang w:bidi="it-IT"/>
              </w:rPr>
              <w:t>pprova il Sistema di Assicurazione della Qualità (AQ) del</w:t>
            </w:r>
            <w:r>
              <w:rPr>
                <w:lang w:bidi="it-IT"/>
              </w:rPr>
              <w:t>la Sede decentrata</w:t>
            </w:r>
            <w:r w:rsidRPr="00355331">
              <w:rPr>
                <w:lang w:bidi="it-IT"/>
              </w:rPr>
              <w:t>;</w:t>
            </w:r>
          </w:p>
          <w:p w14:paraId="151CB45D" w14:textId="43428106" w:rsidR="00992AC8" w:rsidRDefault="00992AC8" w:rsidP="00A7324A">
            <w:pPr>
              <w:pStyle w:val="Paragrafoelenco"/>
              <w:numPr>
                <w:ilvl w:val="0"/>
                <w:numId w:val="26"/>
              </w:numPr>
              <w:spacing w:after="0" w:line="240" w:lineRule="auto"/>
              <w:ind w:left="284" w:hanging="284"/>
              <w:rPr>
                <w:lang w:bidi="it-IT"/>
              </w:rPr>
            </w:pPr>
            <w:r>
              <w:rPr>
                <w:i/>
                <w:lang w:bidi="it-IT"/>
              </w:rPr>
              <w:t>C</w:t>
            </w:r>
            <w:r w:rsidRPr="00EE4EC7">
              <w:rPr>
                <w:i/>
                <w:lang w:bidi="it-IT"/>
              </w:rPr>
              <w:t>oordina i flussi informativi dalle strutture dell’Ateneo a</w:t>
            </w:r>
            <w:r w:rsidR="007F6E3A">
              <w:rPr>
                <w:i/>
                <w:lang w:bidi="it-IT"/>
              </w:rPr>
              <w:t>ll’</w:t>
            </w:r>
            <w:r>
              <w:rPr>
                <w:i/>
                <w:color w:val="EE0000"/>
                <w:lang w:bidi="it-IT"/>
              </w:rPr>
              <w:t xml:space="preserve">Ente di Gestione (es.: </w:t>
            </w:r>
            <w:r w:rsidRPr="00542499">
              <w:rPr>
                <w:i/>
                <w:color w:val="EE0000"/>
                <w:lang w:bidi="it-IT"/>
              </w:rPr>
              <w:t>Consorzio UNO</w:t>
            </w:r>
            <w:r>
              <w:rPr>
                <w:i/>
                <w:color w:val="EE0000"/>
                <w:lang w:bidi="it-IT"/>
              </w:rPr>
              <w:t>)</w:t>
            </w:r>
            <w:r w:rsidRPr="00EE4EC7">
              <w:rPr>
                <w:i/>
                <w:lang w:bidi="it-IT"/>
              </w:rPr>
              <w:t xml:space="preserve"> e viceversa. In particolare, condivide dati, informazione ed esiti delle rilevazioni inerenti all’attività del </w:t>
            </w:r>
            <w:r w:rsidRPr="00542499">
              <w:rPr>
                <w:i/>
                <w:color w:val="EE0000"/>
                <w:lang w:bidi="it-IT"/>
              </w:rPr>
              <w:t>Consorzio</w:t>
            </w:r>
            <w:r w:rsidRPr="00EE4EC7">
              <w:rPr>
                <w:i/>
                <w:lang w:bidi="it-IT"/>
              </w:rPr>
              <w:t xml:space="preserve"> e dei </w:t>
            </w:r>
            <w:proofErr w:type="spellStart"/>
            <w:r w:rsidRPr="00EE4EC7">
              <w:rPr>
                <w:i/>
                <w:lang w:bidi="it-IT"/>
              </w:rPr>
              <w:t>CdS</w:t>
            </w:r>
            <w:proofErr w:type="spellEnd"/>
            <w:r>
              <w:rPr>
                <w:i/>
                <w:lang w:bidi="it-IT"/>
              </w:rPr>
              <w:t>;</w:t>
            </w:r>
          </w:p>
          <w:p w14:paraId="09400312" w14:textId="77777777" w:rsidR="00992AC8" w:rsidRDefault="00992AC8" w:rsidP="00A7324A">
            <w:pPr>
              <w:pStyle w:val="Paragrafoelenco"/>
              <w:numPr>
                <w:ilvl w:val="0"/>
                <w:numId w:val="26"/>
              </w:numPr>
              <w:spacing w:after="0" w:line="240" w:lineRule="auto"/>
              <w:ind w:left="284" w:hanging="284"/>
              <w:rPr>
                <w:lang w:bidi="it-IT"/>
              </w:rPr>
            </w:pPr>
            <w:r w:rsidRPr="00E97301">
              <w:rPr>
                <w:lang w:bidi="it-IT"/>
              </w:rPr>
              <w:t>verifica l'</w:t>
            </w:r>
            <w:r>
              <w:rPr>
                <w:lang w:bidi="it-IT"/>
              </w:rPr>
              <w:t>integrazione e l’efficienza</w:t>
            </w:r>
            <w:r w:rsidRPr="00E97301">
              <w:rPr>
                <w:lang w:bidi="it-IT"/>
              </w:rPr>
              <w:t xml:space="preserve"> degli interventi di miglioramento e delle loro effettive conseguenze; </w:t>
            </w:r>
          </w:p>
          <w:p w14:paraId="790C8D99" w14:textId="4DE7CBD9" w:rsidR="00992AC8" w:rsidRPr="00DF0FA6" w:rsidRDefault="00992AC8" w:rsidP="00A7324A">
            <w:pPr>
              <w:pStyle w:val="Paragrafoelenco"/>
              <w:numPr>
                <w:ilvl w:val="0"/>
                <w:numId w:val="26"/>
              </w:numPr>
              <w:spacing w:after="0" w:line="240" w:lineRule="auto"/>
              <w:ind w:left="284" w:hanging="284"/>
              <w:rPr>
                <w:lang w:bidi="it-IT"/>
              </w:rPr>
            </w:pPr>
            <w:r w:rsidRPr="00E97301">
              <w:rPr>
                <w:lang w:bidi="it-IT"/>
              </w:rPr>
              <w:t>predispone e approva relazioni periodiche</w:t>
            </w:r>
            <w:r>
              <w:rPr>
                <w:lang w:bidi="it-IT"/>
              </w:rPr>
              <w:t xml:space="preserve"> che forniscano una visione complessiva dell’andamento della sede decentrata rispetto alle esigenze di tutti i portatori di interesse.</w:t>
            </w:r>
          </w:p>
        </w:tc>
      </w:tr>
      <w:tr w:rsidR="00992AC8" w:rsidRPr="000E3CB8" w14:paraId="47D4BF1A" w14:textId="77777777" w:rsidTr="00226594">
        <w:trPr>
          <w:tblCellSpacing w:w="0" w:type="dxa"/>
        </w:trPr>
        <w:tc>
          <w:tcPr>
            <w:tcW w:w="835" w:type="pct"/>
            <w:shd w:val="clear" w:color="auto" w:fill="FFFFFF" w:themeFill="background1"/>
            <w:tcMar>
              <w:top w:w="68" w:type="dxa"/>
              <w:left w:w="68" w:type="dxa"/>
              <w:bottom w:w="68" w:type="dxa"/>
              <w:right w:w="0" w:type="dxa"/>
            </w:tcMar>
          </w:tcPr>
          <w:p w14:paraId="4F39F4AE" w14:textId="77777777" w:rsidR="00992AC8" w:rsidRDefault="00992AC8">
            <w:pPr>
              <w:spacing w:after="0" w:line="240" w:lineRule="auto"/>
              <w:rPr>
                <w:rFonts w:cstheme="minorHAnsi"/>
                <w:b/>
                <w:bCs/>
                <w:lang w:bidi="it-IT"/>
              </w:rPr>
            </w:pPr>
            <w:r>
              <w:rPr>
                <w:rFonts w:cstheme="minorHAnsi"/>
                <w:b/>
                <w:bCs/>
                <w:lang w:bidi="it-IT"/>
              </w:rPr>
              <w:t>Principali atti</w:t>
            </w:r>
          </w:p>
        </w:tc>
        <w:tc>
          <w:tcPr>
            <w:tcW w:w="4165" w:type="pct"/>
            <w:shd w:val="clear" w:color="auto" w:fill="FFFFFF" w:themeFill="background1"/>
            <w:tcMar>
              <w:top w:w="68" w:type="dxa"/>
              <w:left w:w="68" w:type="dxa"/>
              <w:bottom w:w="68" w:type="dxa"/>
              <w:right w:w="68" w:type="dxa"/>
            </w:tcMar>
          </w:tcPr>
          <w:p w14:paraId="7D6C891B" w14:textId="77777777" w:rsidR="00992AC8" w:rsidRDefault="00992AC8" w:rsidP="00A7324A">
            <w:pPr>
              <w:spacing w:after="0" w:line="240" w:lineRule="auto"/>
            </w:pPr>
            <w:r>
              <w:rPr>
                <w:rFonts w:cstheme="minorHAnsi"/>
                <w:lang w:bidi="it-IT"/>
              </w:rPr>
              <w:t>Rapporti di monit</w:t>
            </w:r>
            <w:r w:rsidRPr="00D023E3">
              <w:rPr>
                <w:rFonts w:cstheme="minorHAnsi"/>
                <w:lang w:bidi="it-IT"/>
              </w:rPr>
              <w:t>oraggio, informative, Rapporti di Riesame, proposte di miglioramento del sistema di AQ, pareri sui documenti AQ, altri pareri riferibili all’AQ</w:t>
            </w:r>
          </w:p>
        </w:tc>
      </w:tr>
    </w:tbl>
    <w:p w14:paraId="47B430AC" w14:textId="77777777" w:rsidR="00992AC8" w:rsidRPr="000E3CB8" w:rsidRDefault="00992AC8" w:rsidP="00992AC8">
      <w:pPr>
        <w:spacing w:line="240" w:lineRule="auto"/>
        <w:rPr>
          <w:rFonts w:eastAsia="Times New Roman" w:cstheme="minorHAnsi"/>
          <w:color w:val="000000"/>
          <w:sz w:val="24"/>
          <w:szCs w:val="24"/>
        </w:rPr>
      </w:pPr>
      <w:r w:rsidRPr="000E3CB8">
        <w:rPr>
          <w:rFonts w:eastAsia="Times New Roman" w:cstheme="minorHAnsi"/>
          <w:color w:val="000000"/>
          <w:sz w:val="24"/>
          <w:szCs w:val="24"/>
        </w:rPr>
        <w:br w:type="page"/>
      </w:r>
    </w:p>
    <w:p w14:paraId="55D9C832" w14:textId="77777777" w:rsidR="00992AC8" w:rsidRPr="0090724F" w:rsidRDefault="00992AC8" w:rsidP="00E03680">
      <w:pPr>
        <w:pStyle w:val="Titolo1"/>
      </w:pPr>
      <w:bookmarkStart w:id="7" w:name="_Toc107309166"/>
      <w:bookmarkStart w:id="8" w:name="_Toc243393182"/>
      <w:r>
        <w:lastRenderedPageBreak/>
        <w:t>I PROCESSI DEL SISTEMA DI AQ DEL</w:t>
      </w:r>
      <w:bookmarkEnd w:id="7"/>
      <w:r>
        <w:t>LA SEDE DECENTRATA</w:t>
      </w:r>
      <w:bookmarkEnd w:id="8"/>
    </w:p>
    <w:p w14:paraId="62713224" w14:textId="77777777" w:rsidR="00992AC8" w:rsidRPr="00D739D0" w:rsidRDefault="00992AC8" w:rsidP="00992AC8">
      <w:pPr>
        <w:spacing w:line="276" w:lineRule="auto"/>
        <w:jc w:val="both"/>
        <w:rPr>
          <w:rFonts w:cstheme="minorHAnsi"/>
          <w:b/>
          <w:bCs/>
          <w:color w:val="2F2F2F"/>
          <w:lang w:bidi="it-IT"/>
        </w:rPr>
      </w:pPr>
      <w:r>
        <w:rPr>
          <w:rFonts w:cstheme="minorHAnsi"/>
          <w:color w:val="2F2F2F"/>
          <w:lang w:bidi="it-IT"/>
        </w:rPr>
        <w:t>Nel</w:t>
      </w:r>
      <w:r w:rsidRPr="00D739D0">
        <w:rPr>
          <w:rFonts w:cstheme="minorHAnsi"/>
          <w:color w:val="2F2F2F"/>
          <w:lang w:bidi="it-IT"/>
        </w:rPr>
        <w:t xml:space="preserve"> perseguire </w:t>
      </w:r>
      <w:r>
        <w:rPr>
          <w:rFonts w:cstheme="minorHAnsi"/>
          <w:color w:val="2F2F2F"/>
          <w:lang w:bidi="it-IT"/>
        </w:rPr>
        <w:t xml:space="preserve">gli </w:t>
      </w:r>
      <w:r w:rsidRPr="00D739D0">
        <w:rPr>
          <w:rFonts w:cstheme="minorHAnsi"/>
          <w:color w:val="2F2F2F"/>
          <w:lang w:bidi="it-IT"/>
        </w:rPr>
        <w:t xml:space="preserve">obiettivi di </w:t>
      </w:r>
      <w:r>
        <w:rPr>
          <w:rFonts w:cstheme="minorHAnsi"/>
          <w:color w:val="2F2F2F"/>
          <w:lang w:bidi="it-IT"/>
        </w:rPr>
        <w:t>AQ</w:t>
      </w:r>
      <w:r w:rsidRPr="00D739D0">
        <w:rPr>
          <w:rFonts w:cstheme="minorHAnsi"/>
          <w:color w:val="2F2F2F"/>
          <w:lang w:bidi="it-IT"/>
        </w:rPr>
        <w:t xml:space="preserve">, le attività del Dipartimento sono definite tramite l'individuazione dei </w:t>
      </w:r>
      <w:proofErr w:type="spellStart"/>
      <w:r w:rsidRPr="00D739D0">
        <w:rPr>
          <w:rFonts w:cstheme="minorHAnsi"/>
          <w:b/>
          <w:bCs/>
          <w:color w:val="2F2F2F"/>
          <w:lang w:bidi="it-IT"/>
        </w:rPr>
        <w:t>macroprocessi</w:t>
      </w:r>
      <w:proofErr w:type="spellEnd"/>
      <w:r w:rsidRPr="00D739D0">
        <w:rPr>
          <w:rFonts w:cstheme="minorHAnsi"/>
          <w:color w:val="2F2F2F"/>
          <w:lang w:bidi="it-IT"/>
        </w:rPr>
        <w:t xml:space="preserve"> fondamentali per l'espletamento dei suoi compiti nell'ottica del miglioramento continuo:</w:t>
      </w:r>
    </w:p>
    <w:p w14:paraId="2B9D7CA0" w14:textId="5FE62823" w:rsidR="00992AC8" w:rsidRPr="00D739D0" w:rsidRDefault="00992AC8" w:rsidP="00992AC8">
      <w:pPr>
        <w:numPr>
          <w:ilvl w:val="0"/>
          <w:numId w:val="27"/>
        </w:numPr>
        <w:spacing w:line="276" w:lineRule="auto"/>
        <w:jc w:val="both"/>
        <w:rPr>
          <w:rFonts w:cstheme="minorHAnsi"/>
          <w:b/>
          <w:lang w:bidi="it-IT"/>
        </w:rPr>
      </w:pPr>
      <w:r>
        <w:rPr>
          <w:rFonts w:cstheme="minorHAnsi"/>
          <w:b/>
          <w:lang w:bidi="it-IT"/>
        </w:rPr>
        <w:t>Supervisione</w:t>
      </w:r>
      <w:r w:rsidRPr="00D739D0">
        <w:rPr>
          <w:rFonts w:cstheme="minorHAnsi"/>
          <w:b/>
          <w:lang w:bidi="it-IT"/>
        </w:rPr>
        <w:t xml:space="preserve"> dei fabbisogni dei portatori di interesse</w:t>
      </w:r>
    </w:p>
    <w:p w14:paraId="53C2CF08" w14:textId="0FB9A470" w:rsidR="00992AC8" w:rsidRPr="00D739D0" w:rsidRDefault="00992AC8" w:rsidP="00992AC8">
      <w:pPr>
        <w:numPr>
          <w:ilvl w:val="0"/>
          <w:numId w:val="27"/>
        </w:numPr>
        <w:spacing w:line="276" w:lineRule="auto"/>
        <w:jc w:val="both"/>
        <w:rPr>
          <w:rFonts w:cstheme="minorHAnsi"/>
          <w:b/>
          <w:lang w:bidi="it-IT"/>
        </w:rPr>
      </w:pPr>
      <w:r>
        <w:rPr>
          <w:rFonts w:cstheme="minorHAnsi"/>
          <w:b/>
          <w:lang w:bidi="it-IT"/>
        </w:rPr>
        <w:t>Monitoraggio</w:t>
      </w:r>
      <w:r w:rsidRPr="00D739D0">
        <w:rPr>
          <w:rFonts w:cstheme="minorHAnsi"/>
          <w:b/>
          <w:lang w:bidi="it-IT"/>
        </w:rPr>
        <w:t xml:space="preserve"> delle attività </w:t>
      </w:r>
      <w:r>
        <w:rPr>
          <w:rFonts w:cstheme="minorHAnsi"/>
          <w:b/>
          <w:lang w:bidi="it-IT"/>
        </w:rPr>
        <w:t>e</w:t>
      </w:r>
      <w:r w:rsidRPr="00D739D0">
        <w:rPr>
          <w:rFonts w:cstheme="minorHAnsi"/>
          <w:b/>
          <w:lang w:bidi="it-IT"/>
        </w:rPr>
        <w:t xml:space="preserve"> dei risultati dell</w:t>
      </w:r>
      <w:r>
        <w:rPr>
          <w:rFonts w:cstheme="minorHAnsi"/>
          <w:b/>
          <w:lang w:bidi="it-IT"/>
        </w:rPr>
        <w:t>a sede decentrata</w:t>
      </w:r>
    </w:p>
    <w:p w14:paraId="738D35A1" w14:textId="1923DBF2" w:rsidR="00992AC8" w:rsidRPr="00D739D0" w:rsidRDefault="00992AC8" w:rsidP="00992AC8">
      <w:pPr>
        <w:numPr>
          <w:ilvl w:val="0"/>
          <w:numId w:val="27"/>
        </w:numPr>
        <w:spacing w:line="276" w:lineRule="auto"/>
        <w:jc w:val="both"/>
        <w:rPr>
          <w:rFonts w:cstheme="minorHAnsi"/>
          <w:b/>
          <w:lang w:bidi="it-IT"/>
        </w:rPr>
      </w:pPr>
      <w:r w:rsidRPr="00D739D0">
        <w:rPr>
          <w:rFonts w:cstheme="minorHAnsi"/>
          <w:b/>
          <w:lang w:bidi="it-IT"/>
        </w:rPr>
        <w:t>Riesame</w:t>
      </w:r>
    </w:p>
    <w:p w14:paraId="0B4F4585" w14:textId="77777777" w:rsidR="00992AC8" w:rsidRDefault="00992AC8" w:rsidP="00992AC8">
      <w:pPr>
        <w:numPr>
          <w:ilvl w:val="0"/>
          <w:numId w:val="27"/>
        </w:numPr>
        <w:spacing w:line="276" w:lineRule="auto"/>
        <w:jc w:val="both"/>
        <w:rPr>
          <w:rFonts w:cstheme="minorHAnsi"/>
          <w:b/>
          <w:lang w:bidi="it-IT"/>
        </w:rPr>
      </w:pPr>
      <w:r w:rsidRPr="00D739D0">
        <w:rPr>
          <w:rFonts w:cstheme="minorHAnsi"/>
          <w:b/>
          <w:lang w:bidi="it-IT"/>
        </w:rPr>
        <w:t>Gestione del sistema di AQ</w:t>
      </w:r>
    </w:p>
    <w:p w14:paraId="7B2AC5AC" w14:textId="5D3D70F9" w:rsidR="00992AC8" w:rsidRPr="008D363B" w:rsidRDefault="00992AC8" w:rsidP="00992AC8">
      <w:pPr>
        <w:numPr>
          <w:ilvl w:val="0"/>
          <w:numId w:val="27"/>
        </w:numPr>
        <w:spacing w:line="276" w:lineRule="auto"/>
        <w:jc w:val="both"/>
        <w:rPr>
          <w:rFonts w:cstheme="minorHAnsi"/>
          <w:b/>
          <w:lang w:bidi="it-IT"/>
        </w:rPr>
      </w:pPr>
      <w:r>
        <w:rPr>
          <w:rFonts w:cstheme="minorHAnsi"/>
          <w:b/>
          <w:lang w:bidi="it-IT"/>
        </w:rPr>
        <w:t>Miglioramento</w:t>
      </w:r>
    </w:p>
    <w:p w14:paraId="32EE46D4" w14:textId="2939AA91" w:rsidR="00310F4D" w:rsidRDefault="00310F4D">
      <w:pPr>
        <w:rPr>
          <w:rFonts w:cstheme="minorHAnsi"/>
          <w:b/>
          <w:lang w:bidi="it-IT"/>
        </w:rPr>
      </w:pPr>
      <w:r>
        <w:rPr>
          <w:rFonts w:cstheme="minorHAnsi"/>
          <w:b/>
          <w:lang w:bidi="it-IT"/>
        </w:rPr>
        <w:br w:type="page"/>
      </w:r>
    </w:p>
    <w:tbl>
      <w:tblPr>
        <w:tblStyle w:val="Grigliatabella"/>
        <w:tblW w:w="5000" w:type="pct"/>
        <w:tblBorders>
          <w:top w:val="dotted" w:sz="4" w:space="0" w:color="1F497D" w:themeColor="text2"/>
          <w:left w:val="dotted" w:sz="4" w:space="0" w:color="1F497D" w:themeColor="text2"/>
          <w:bottom w:val="dotted" w:sz="4" w:space="0" w:color="1F497D" w:themeColor="text2"/>
          <w:right w:val="dotted" w:sz="4" w:space="0" w:color="1F497D" w:themeColor="text2"/>
          <w:insideH w:val="dotted" w:sz="4" w:space="0" w:color="1F497D" w:themeColor="text2"/>
          <w:insideV w:val="dotted" w:sz="4" w:space="0" w:color="1F497D" w:themeColor="text2"/>
        </w:tblBorders>
        <w:tblLook w:val="04A0" w:firstRow="1" w:lastRow="0" w:firstColumn="1" w:lastColumn="0" w:noHBand="0" w:noVBand="1"/>
      </w:tblPr>
      <w:tblGrid>
        <w:gridCol w:w="860"/>
        <w:gridCol w:w="1403"/>
        <w:gridCol w:w="2409"/>
        <w:gridCol w:w="2268"/>
        <w:gridCol w:w="2376"/>
      </w:tblGrid>
      <w:tr w:rsidR="00A76D01" w:rsidRPr="00D739D0" w14:paraId="3A270467" w14:textId="7716CF3D" w:rsidTr="0075109B">
        <w:trPr>
          <w:trHeight w:val="567"/>
        </w:trPr>
        <w:tc>
          <w:tcPr>
            <w:tcW w:w="462" w:type="pct"/>
            <w:tcBorders>
              <w:top w:val="dotted" w:sz="4" w:space="0" w:color="1F497D" w:themeColor="text2"/>
              <w:left w:val="dotted" w:sz="4" w:space="0" w:color="1F497D" w:themeColor="text2"/>
              <w:bottom w:val="dotted" w:sz="4" w:space="0" w:color="1F497D" w:themeColor="text2"/>
              <w:right w:val="dotted" w:sz="4" w:space="0" w:color="4BACC6" w:themeColor="accent5"/>
            </w:tcBorders>
            <w:shd w:val="clear" w:color="auto" w:fill="365F91" w:themeFill="accent1" w:themeFillShade="BF"/>
            <w:vAlign w:val="center"/>
            <w:hideMark/>
          </w:tcPr>
          <w:p w14:paraId="7A2009DB" w14:textId="40FB29DF" w:rsidR="00A76D01" w:rsidRPr="00D739D0" w:rsidRDefault="00A76D01" w:rsidP="00A76D01">
            <w:pPr>
              <w:spacing w:after="0"/>
              <w:jc w:val="center"/>
              <w:rPr>
                <w:rFonts w:eastAsia="Times New Roman" w:cstheme="minorHAnsi"/>
                <w:b/>
                <w:color w:val="FFFFFF" w:themeColor="background1"/>
                <w:sz w:val="26"/>
                <w:szCs w:val="26"/>
              </w:rPr>
            </w:pPr>
            <w:r>
              <w:rPr>
                <w:rFonts w:eastAsia="Times New Roman" w:cstheme="minorHAnsi"/>
                <w:b/>
                <w:color w:val="FFFFFF" w:themeColor="background1"/>
                <w:sz w:val="26"/>
                <w:szCs w:val="26"/>
              </w:rPr>
              <w:lastRenderedPageBreak/>
              <w:t>1</w:t>
            </w:r>
          </w:p>
        </w:tc>
        <w:tc>
          <w:tcPr>
            <w:tcW w:w="4538" w:type="pct"/>
            <w:gridSpan w:val="4"/>
            <w:tcBorders>
              <w:top w:val="dotted" w:sz="4" w:space="0" w:color="1F497D" w:themeColor="text2"/>
              <w:left w:val="dotted" w:sz="4" w:space="0" w:color="4BACC6" w:themeColor="accent5"/>
              <w:bottom w:val="dotted" w:sz="4" w:space="0" w:color="1F497D" w:themeColor="text2"/>
              <w:right w:val="dotted" w:sz="4" w:space="0" w:color="1F497D" w:themeColor="text2"/>
            </w:tcBorders>
            <w:shd w:val="clear" w:color="auto" w:fill="365F91" w:themeFill="accent1" w:themeFillShade="BF"/>
            <w:vAlign w:val="center"/>
          </w:tcPr>
          <w:p w14:paraId="411960BB" w14:textId="77777777" w:rsidR="00A76D01" w:rsidRPr="00D739D0" w:rsidRDefault="00A76D01" w:rsidP="00A76D01">
            <w:pPr>
              <w:spacing w:after="0"/>
              <w:jc w:val="center"/>
              <w:rPr>
                <w:rFonts w:eastAsia="Times New Roman" w:cstheme="minorHAnsi"/>
                <w:b/>
                <w:color w:val="FFFFFF" w:themeColor="background1"/>
                <w:sz w:val="26"/>
                <w:szCs w:val="26"/>
              </w:rPr>
            </w:pPr>
            <w:r>
              <w:rPr>
                <w:rFonts w:eastAsia="Times New Roman" w:cstheme="minorHAnsi"/>
                <w:b/>
                <w:color w:val="FFFFFF" w:themeColor="background1"/>
                <w:sz w:val="26"/>
                <w:szCs w:val="26"/>
                <w:lang w:bidi="it-IT"/>
              </w:rPr>
              <w:t>Supervisione</w:t>
            </w:r>
            <w:r w:rsidRPr="00D739D0">
              <w:rPr>
                <w:rFonts w:eastAsia="Times New Roman" w:cstheme="minorHAnsi"/>
                <w:b/>
                <w:color w:val="FFFFFF" w:themeColor="background1"/>
                <w:sz w:val="26"/>
                <w:szCs w:val="26"/>
                <w:lang w:bidi="it-IT"/>
              </w:rPr>
              <w:t xml:space="preserve"> dei fabbisogni dei portatori di interesse</w:t>
            </w:r>
          </w:p>
        </w:tc>
      </w:tr>
      <w:tr w:rsidR="00992AC8" w:rsidRPr="00D739D0" w14:paraId="2730E232" w14:textId="77777777" w:rsidTr="00113724">
        <w:trPr>
          <w:trHeight w:val="454"/>
        </w:trPr>
        <w:tc>
          <w:tcPr>
            <w:tcW w:w="1215" w:type="pct"/>
            <w:gridSpan w:val="2"/>
            <w:tcBorders>
              <w:top w:val="dotted" w:sz="4" w:space="0" w:color="1F497D" w:themeColor="text2"/>
              <w:left w:val="dotted" w:sz="4" w:space="0" w:color="1F497D" w:themeColor="text2"/>
              <w:bottom w:val="dotted" w:sz="4" w:space="0" w:color="1F497D" w:themeColor="text2"/>
              <w:right w:val="dotted" w:sz="4" w:space="0" w:color="1F497D" w:themeColor="text2"/>
            </w:tcBorders>
            <w:shd w:val="clear" w:color="auto" w:fill="EEECE1" w:themeFill="background2"/>
            <w:vAlign w:val="center"/>
            <w:hideMark/>
          </w:tcPr>
          <w:p w14:paraId="05E0C85A" w14:textId="77777777" w:rsidR="00992AC8" w:rsidRPr="00D739D0" w:rsidRDefault="00992AC8" w:rsidP="007D39C6">
            <w:pPr>
              <w:spacing w:after="0" w:line="276" w:lineRule="auto"/>
              <w:jc w:val="center"/>
              <w:rPr>
                <w:rFonts w:cstheme="minorHAnsi"/>
                <w:b/>
                <w:i/>
                <w:iCs/>
                <w:sz w:val="20"/>
                <w:szCs w:val="20"/>
                <w:u w:val="single"/>
              </w:rPr>
            </w:pPr>
            <w:r w:rsidRPr="00D739D0">
              <w:rPr>
                <w:rFonts w:cstheme="minorHAnsi"/>
                <w:b/>
                <w:i/>
                <w:iCs/>
                <w:sz w:val="20"/>
                <w:szCs w:val="20"/>
              </w:rPr>
              <w:t>Responsabile</w:t>
            </w:r>
          </w:p>
        </w:tc>
        <w:tc>
          <w:tcPr>
            <w:tcW w:w="1293" w:type="pct"/>
            <w:tcBorders>
              <w:top w:val="dotted" w:sz="4" w:space="0" w:color="1F497D" w:themeColor="text2"/>
              <w:left w:val="dotted" w:sz="4" w:space="0" w:color="1F497D" w:themeColor="text2"/>
              <w:bottom w:val="dotted" w:sz="4" w:space="0" w:color="1F497D" w:themeColor="text2"/>
              <w:right w:val="dotted" w:sz="4" w:space="0" w:color="1F497D" w:themeColor="text2"/>
            </w:tcBorders>
            <w:shd w:val="clear" w:color="auto" w:fill="EEECE1" w:themeFill="background2"/>
            <w:vAlign w:val="center"/>
            <w:hideMark/>
          </w:tcPr>
          <w:p w14:paraId="1B72CB83" w14:textId="77777777" w:rsidR="00992AC8" w:rsidRPr="00D739D0" w:rsidRDefault="00992AC8" w:rsidP="007D39C6">
            <w:pPr>
              <w:spacing w:after="0" w:line="276" w:lineRule="auto"/>
              <w:jc w:val="center"/>
              <w:rPr>
                <w:rFonts w:cstheme="minorHAnsi"/>
                <w:b/>
                <w:i/>
                <w:iCs/>
                <w:sz w:val="20"/>
                <w:szCs w:val="20"/>
                <w:u w:val="single"/>
              </w:rPr>
            </w:pPr>
            <w:r w:rsidRPr="00D739D0">
              <w:rPr>
                <w:rFonts w:cstheme="minorHAnsi"/>
                <w:b/>
                <w:i/>
                <w:iCs/>
                <w:sz w:val="20"/>
                <w:szCs w:val="20"/>
              </w:rPr>
              <w:t>Altri Attori</w:t>
            </w:r>
          </w:p>
        </w:tc>
        <w:tc>
          <w:tcPr>
            <w:tcW w:w="1217" w:type="pct"/>
            <w:tcBorders>
              <w:top w:val="dotted" w:sz="4" w:space="0" w:color="1F497D" w:themeColor="text2"/>
              <w:left w:val="dotted" w:sz="4" w:space="0" w:color="1F497D" w:themeColor="text2"/>
              <w:bottom w:val="dotted" w:sz="4" w:space="0" w:color="1F497D" w:themeColor="text2"/>
              <w:right w:val="dotted" w:sz="4" w:space="0" w:color="1F497D" w:themeColor="text2"/>
            </w:tcBorders>
            <w:shd w:val="clear" w:color="auto" w:fill="EEECE1" w:themeFill="background2"/>
            <w:vAlign w:val="center"/>
            <w:hideMark/>
          </w:tcPr>
          <w:p w14:paraId="1DF61784" w14:textId="77777777" w:rsidR="00992AC8" w:rsidRPr="00D739D0" w:rsidRDefault="00992AC8" w:rsidP="007D39C6">
            <w:pPr>
              <w:spacing w:after="0" w:line="276" w:lineRule="auto"/>
              <w:jc w:val="center"/>
              <w:rPr>
                <w:rFonts w:cstheme="minorHAnsi"/>
                <w:b/>
                <w:i/>
                <w:iCs/>
                <w:sz w:val="20"/>
                <w:szCs w:val="20"/>
                <w:u w:val="single"/>
              </w:rPr>
            </w:pPr>
            <w:r w:rsidRPr="00D739D0">
              <w:rPr>
                <w:rFonts w:cstheme="minorHAnsi"/>
                <w:b/>
                <w:i/>
                <w:iCs/>
                <w:sz w:val="20"/>
                <w:szCs w:val="20"/>
              </w:rPr>
              <w:t>Input</w:t>
            </w:r>
          </w:p>
        </w:tc>
        <w:tc>
          <w:tcPr>
            <w:tcW w:w="1275" w:type="pct"/>
            <w:tcBorders>
              <w:top w:val="dotted" w:sz="4" w:space="0" w:color="1F497D" w:themeColor="text2"/>
              <w:left w:val="dotted" w:sz="4" w:space="0" w:color="1F497D" w:themeColor="text2"/>
              <w:bottom w:val="dotted" w:sz="4" w:space="0" w:color="1F497D" w:themeColor="text2"/>
              <w:right w:val="dotted" w:sz="4" w:space="0" w:color="1F497D" w:themeColor="text2"/>
            </w:tcBorders>
            <w:shd w:val="clear" w:color="auto" w:fill="EEECE1" w:themeFill="background2"/>
            <w:vAlign w:val="center"/>
            <w:hideMark/>
          </w:tcPr>
          <w:p w14:paraId="04F0DBE7" w14:textId="77777777" w:rsidR="00992AC8" w:rsidRPr="00D739D0" w:rsidRDefault="00992AC8" w:rsidP="007D39C6">
            <w:pPr>
              <w:spacing w:after="0" w:line="276" w:lineRule="auto"/>
              <w:jc w:val="center"/>
              <w:rPr>
                <w:rFonts w:cstheme="minorHAnsi"/>
                <w:b/>
                <w:i/>
                <w:iCs/>
                <w:sz w:val="20"/>
                <w:szCs w:val="20"/>
                <w:u w:val="single"/>
              </w:rPr>
            </w:pPr>
            <w:r w:rsidRPr="00D739D0">
              <w:rPr>
                <w:rFonts w:cstheme="minorHAnsi"/>
                <w:b/>
                <w:i/>
                <w:iCs/>
                <w:sz w:val="20"/>
                <w:szCs w:val="20"/>
              </w:rPr>
              <w:t>Output</w:t>
            </w:r>
          </w:p>
        </w:tc>
      </w:tr>
      <w:tr w:rsidR="00992AC8" w:rsidRPr="00D739D0" w14:paraId="73C3DB9C" w14:textId="77777777" w:rsidTr="0075109B">
        <w:tc>
          <w:tcPr>
            <w:tcW w:w="1215" w:type="pct"/>
            <w:gridSpan w:val="2"/>
            <w:tcBorders>
              <w:top w:val="dotted" w:sz="4" w:space="0" w:color="1F497D" w:themeColor="text2"/>
              <w:left w:val="dotted" w:sz="4" w:space="0" w:color="1F497D" w:themeColor="text2"/>
              <w:bottom w:val="dotted" w:sz="4" w:space="0" w:color="1F497D" w:themeColor="text2"/>
              <w:right w:val="dotted" w:sz="4" w:space="0" w:color="1F497D" w:themeColor="text2"/>
            </w:tcBorders>
            <w:tcMar>
              <w:top w:w="113" w:type="dxa"/>
              <w:left w:w="113" w:type="dxa"/>
              <w:bottom w:w="113" w:type="dxa"/>
              <w:right w:w="113" w:type="dxa"/>
            </w:tcMar>
            <w:hideMark/>
          </w:tcPr>
          <w:p w14:paraId="19625143" w14:textId="77777777" w:rsidR="00992AC8" w:rsidRPr="00D739D0"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b/>
                <w:iCs/>
                <w:sz w:val="20"/>
                <w:szCs w:val="20"/>
                <w:u w:val="single"/>
              </w:rPr>
            </w:pPr>
            <w:r>
              <w:rPr>
                <w:rFonts w:cstheme="minorHAnsi"/>
                <w:iCs/>
                <w:sz w:val="20"/>
                <w:szCs w:val="20"/>
              </w:rPr>
              <w:t>Commissione di Raccordo Territoriale di ________</w:t>
            </w:r>
          </w:p>
        </w:tc>
        <w:tc>
          <w:tcPr>
            <w:tcW w:w="1293" w:type="pct"/>
            <w:tcBorders>
              <w:top w:val="dotted" w:sz="4" w:space="0" w:color="1F497D" w:themeColor="text2"/>
              <w:left w:val="dotted" w:sz="4" w:space="0" w:color="1F497D" w:themeColor="text2"/>
              <w:bottom w:val="dotted" w:sz="4" w:space="0" w:color="1F497D" w:themeColor="text2"/>
              <w:right w:val="dotted" w:sz="4" w:space="0" w:color="1F497D" w:themeColor="text2"/>
            </w:tcBorders>
            <w:tcMar>
              <w:top w:w="113" w:type="dxa"/>
              <w:left w:w="113" w:type="dxa"/>
              <w:bottom w:w="113" w:type="dxa"/>
              <w:right w:w="113" w:type="dxa"/>
            </w:tcMar>
            <w:hideMark/>
          </w:tcPr>
          <w:p w14:paraId="6BD43A8C" w14:textId="77777777" w:rsidR="00992AC8" w:rsidRPr="00883719"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b/>
                <w:iCs/>
                <w:sz w:val="20"/>
                <w:szCs w:val="20"/>
              </w:rPr>
            </w:pPr>
            <w:r w:rsidRPr="00774D30">
              <w:rPr>
                <w:rFonts w:cstheme="minorHAnsi"/>
                <w:iCs/>
                <w:sz w:val="20"/>
                <w:szCs w:val="20"/>
              </w:rPr>
              <w:t>Consigli di Dipartimento</w:t>
            </w:r>
          </w:p>
          <w:p w14:paraId="47D70A70" w14:textId="77777777" w:rsidR="00992AC8" w:rsidRPr="00883719"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bCs/>
                <w:iCs/>
                <w:sz w:val="20"/>
                <w:szCs w:val="20"/>
              </w:rPr>
            </w:pPr>
            <w:r w:rsidRPr="00883719">
              <w:rPr>
                <w:rFonts w:cstheme="minorHAnsi"/>
                <w:bCs/>
                <w:iCs/>
                <w:sz w:val="20"/>
                <w:szCs w:val="20"/>
              </w:rPr>
              <w:t xml:space="preserve">Consigli di </w:t>
            </w:r>
            <w:proofErr w:type="spellStart"/>
            <w:r w:rsidRPr="00883719">
              <w:rPr>
                <w:rFonts w:cstheme="minorHAnsi"/>
                <w:bCs/>
                <w:iCs/>
                <w:sz w:val="20"/>
                <w:szCs w:val="20"/>
              </w:rPr>
              <w:t>CdS</w:t>
            </w:r>
            <w:proofErr w:type="spellEnd"/>
          </w:p>
          <w:p w14:paraId="1FB85503" w14:textId="77777777" w:rsidR="00992AC8" w:rsidRPr="00774D30"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sz w:val="20"/>
                <w:szCs w:val="20"/>
              </w:rPr>
            </w:pPr>
            <w:r>
              <w:rPr>
                <w:rFonts w:cstheme="minorHAnsi"/>
                <w:iCs/>
                <w:sz w:val="20"/>
                <w:szCs w:val="20"/>
              </w:rPr>
              <w:t>Ente di Gestione</w:t>
            </w:r>
          </w:p>
          <w:p w14:paraId="7DA22442" w14:textId="77777777" w:rsidR="00992AC8" w:rsidRPr="00774D30"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b/>
                <w:i/>
                <w:iCs/>
                <w:sz w:val="20"/>
                <w:szCs w:val="20"/>
                <w:u w:val="single"/>
              </w:rPr>
            </w:pPr>
            <w:r w:rsidRPr="00B5098B">
              <w:rPr>
                <w:rFonts w:cstheme="minorHAnsi"/>
                <w:bCs/>
                <w:iCs/>
                <w:sz w:val="20"/>
                <w:szCs w:val="20"/>
              </w:rPr>
              <w:t>PQA</w:t>
            </w:r>
          </w:p>
        </w:tc>
        <w:tc>
          <w:tcPr>
            <w:tcW w:w="1217" w:type="pct"/>
            <w:tcBorders>
              <w:top w:val="dotted" w:sz="4" w:space="0" w:color="1F497D" w:themeColor="text2"/>
              <w:left w:val="dotted" w:sz="4" w:space="0" w:color="1F497D" w:themeColor="text2"/>
              <w:bottom w:val="dotted" w:sz="4" w:space="0" w:color="1F497D" w:themeColor="text2"/>
              <w:right w:val="dotted" w:sz="4" w:space="0" w:color="1F497D" w:themeColor="text2"/>
            </w:tcBorders>
            <w:tcMar>
              <w:top w:w="113" w:type="dxa"/>
              <w:left w:w="113" w:type="dxa"/>
              <w:bottom w:w="113" w:type="dxa"/>
              <w:right w:w="113" w:type="dxa"/>
            </w:tcMar>
            <w:hideMark/>
          </w:tcPr>
          <w:p w14:paraId="505605D1" w14:textId="77777777" w:rsidR="00992AC8" w:rsidRPr="00B00C57"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b/>
                <w:i/>
                <w:iCs/>
                <w:sz w:val="20"/>
                <w:szCs w:val="20"/>
                <w:u w:val="single"/>
              </w:rPr>
            </w:pPr>
            <w:r>
              <w:rPr>
                <w:rFonts w:cstheme="minorHAnsi"/>
                <w:iCs/>
                <w:sz w:val="20"/>
                <w:szCs w:val="20"/>
              </w:rPr>
              <w:t xml:space="preserve">Verbali comitati di indirizzo dei </w:t>
            </w:r>
            <w:proofErr w:type="spellStart"/>
            <w:r>
              <w:rPr>
                <w:rFonts w:cstheme="minorHAnsi"/>
                <w:iCs/>
                <w:sz w:val="20"/>
                <w:szCs w:val="20"/>
              </w:rPr>
              <w:t>CdS</w:t>
            </w:r>
            <w:proofErr w:type="spellEnd"/>
          </w:p>
          <w:p w14:paraId="21DCB592" w14:textId="1D6C1AC4" w:rsidR="00B00C57" w:rsidRPr="007D3BD7" w:rsidRDefault="00B00C57"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b/>
                <w:i/>
                <w:iCs/>
                <w:sz w:val="20"/>
                <w:szCs w:val="20"/>
                <w:u w:val="single"/>
              </w:rPr>
            </w:pPr>
            <w:r>
              <w:rPr>
                <w:rFonts w:cstheme="minorHAnsi"/>
                <w:iCs/>
                <w:sz w:val="20"/>
                <w:szCs w:val="20"/>
              </w:rPr>
              <w:t xml:space="preserve">Altri documenti </w:t>
            </w:r>
            <w:r w:rsidR="000E3753">
              <w:rPr>
                <w:rFonts w:cstheme="minorHAnsi"/>
                <w:iCs/>
                <w:sz w:val="20"/>
                <w:szCs w:val="20"/>
              </w:rPr>
              <w:t xml:space="preserve">rilevanti per il/i </w:t>
            </w:r>
            <w:proofErr w:type="spellStart"/>
            <w:r w:rsidR="000E3753">
              <w:rPr>
                <w:rFonts w:cstheme="minorHAnsi"/>
                <w:iCs/>
                <w:sz w:val="20"/>
                <w:szCs w:val="20"/>
              </w:rPr>
              <w:t>CdS</w:t>
            </w:r>
            <w:proofErr w:type="spellEnd"/>
          </w:p>
          <w:p w14:paraId="0F29F6EC" w14:textId="77777777" w:rsidR="00992AC8" w:rsidRPr="007D3BD7"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Pr>
                <w:rFonts w:cstheme="minorHAnsi"/>
                <w:iCs/>
                <w:sz w:val="20"/>
                <w:szCs w:val="20"/>
              </w:rPr>
              <w:t>Piani Triennali Dipartimenti</w:t>
            </w:r>
          </w:p>
          <w:p w14:paraId="57F286F6" w14:textId="77777777" w:rsidR="00992AC8" w:rsidRPr="00912FAC"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Pr>
                <w:rFonts w:cstheme="minorHAnsi"/>
                <w:iCs/>
                <w:sz w:val="20"/>
                <w:szCs w:val="20"/>
              </w:rPr>
              <w:t>Documenti rilevanti dell’Ente di Gestione della Sede decentrata</w:t>
            </w:r>
          </w:p>
        </w:tc>
        <w:tc>
          <w:tcPr>
            <w:tcW w:w="1275" w:type="pct"/>
            <w:tcBorders>
              <w:top w:val="dotted" w:sz="4" w:space="0" w:color="1F497D" w:themeColor="text2"/>
              <w:left w:val="dotted" w:sz="4" w:space="0" w:color="1F497D" w:themeColor="text2"/>
              <w:bottom w:val="dotted" w:sz="4" w:space="0" w:color="1F497D" w:themeColor="text2"/>
              <w:right w:val="dotted" w:sz="4" w:space="0" w:color="1F497D" w:themeColor="text2"/>
            </w:tcBorders>
            <w:tcMar>
              <w:top w:w="113" w:type="dxa"/>
              <w:left w:w="113" w:type="dxa"/>
              <w:bottom w:w="113" w:type="dxa"/>
              <w:right w:w="113" w:type="dxa"/>
            </w:tcMar>
            <w:hideMark/>
          </w:tcPr>
          <w:p w14:paraId="0E30734C" w14:textId="77777777" w:rsidR="00992AC8" w:rsidRPr="00357581"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b/>
                <w:i/>
                <w:iCs/>
                <w:sz w:val="20"/>
                <w:szCs w:val="20"/>
                <w:u w:val="single"/>
              </w:rPr>
            </w:pPr>
            <w:r w:rsidRPr="00774D30">
              <w:rPr>
                <w:rFonts w:cstheme="minorHAnsi"/>
                <w:iCs/>
                <w:sz w:val="20"/>
                <w:szCs w:val="20"/>
              </w:rPr>
              <w:t>Verbali</w:t>
            </w:r>
            <w:r>
              <w:rPr>
                <w:rFonts w:cstheme="minorHAnsi"/>
                <w:iCs/>
                <w:sz w:val="20"/>
                <w:szCs w:val="20"/>
              </w:rPr>
              <w:t>/Resoconti</w:t>
            </w:r>
            <w:r w:rsidRPr="00774D30">
              <w:rPr>
                <w:rFonts w:cstheme="minorHAnsi"/>
                <w:iCs/>
                <w:sz w:val="20"/>
                <w:szCs w:val="20"/>
              </w:rPr>
              <w:t xml:space="preserve"> del</w:t>
            </w:r>
            <w:r>
              <w:rPr>
                <w:rFonts w:cstheme="minorHAnsi"/>
                <w:iCs/>
                <w:sz w:val="20"/>
                <w:szCs w:val="20"/>
              </w:rPr>
              <w:t>la Commissione di Raccordo Territoriale</w:t>
            </w:r>
          </w:p>
        </w:tc>
      </w:tr>
      <w:tr w:rsidR="00992AC8" w:rsidRPr="00D739D0" w14:paraId="62E21F5F" w14:textId="77777777" w:rsidTr="00912BD5">
        <w:tc>
          <w:tcPr>
            <w:tcW w:w="5000" w:type="pct"/>
            <w:gridSpan w:val="5"/>
            <w:tcBorders>
              <w:top w:val="dotted" w:sz="4" w:space="0" w:color="1F497D" w:themeColor="text2"/>
              <w:left w:val="dotted" w:sz="4" w:space="0" w:color="1F497D" w:themeColor="text2"/>
              <w:bottom w:val="dotted" w:sz="4" w:space="0" w:color="1F497D" w:themeColor="text2"/>
              <w:right w:val="dotted" w:sz="4" w:space="0" w:color="1F497D" w:themeColor="text2"/>
            </w:tcBorders>
            <w:hideMark/>
          </w:tcPr>
          <w:p w14:paraId="3BCCE7EF" w14:textId="77777777" w:rsidR="00992AC8" w:rsidRPr="00D739D0" w:rsidRDefault="00992AC8" w:rsidP="00077D0D">
            <w:pPr>
              <w:spacing w:line="276" w:lineRule="auto"/>
              <w:jc w:val="both"/>
              <w:rPr>
                <w:rFonts w:cstheme="minorHAnsi"/>
                <w:i/>
                <w:iCs/>
                <w:sz w:val="20"/>
                <w:szCs w:val="20"/>
              </w:rPr>
            </w:pPr>
            <w:r w:rsidRPr="00D739D0">
              <w:rPr>
                <w:rFonts w:cstheme="minorHAnsi"/>
                <w:b/>
                <w:i/>
                <w:iCs/>
                <w:sz w:val="20"/>
                <w:szCs w:val="20"/>
                <w:u w:val="single"/>
              </w:rPr>
              <w:t>Procedura</w:t>
            </w:r>
            <w:r w:rsidRPr="00D739D0">
              <w:rPr>
                <w:rFonts w:cstheme="minorHAnsi"/>
                <w:i/>
                <w:iCs/>
                <w:sz w:val="20"/>
                <w:szCs w:val="20"/>
              </w:rPr>
              <w:t xml:space="preserve">: </w:t>
            </w:r>
          </w:p>
          <w:p w14:paraId="45D04B36" w14:textId="4875AA27" w:rsidR="00992AC8" w:rsidRPr="00D739D0" w:rsidRDefault="00992AC8" w:rsidP="00077D0D">
            <w:pPr>
              <w:spacing w:line="276" w:lineRule="auto"/>
              <w:jc w:val="both"/>
              <w:rPr>
                <w:rFonts w:cstheme="minorHAnsi"/>
                <w:sz w:val="20"/>
                <w:szCs w:val="20"/>
              </w:rPr>
            </w:pPr>
            <w:r w:rsidRPr="00D739D0">
              <w:rPr>
                <w:rFonts w:cstheme="minorHAnsi"/>
                <w:color w:val="000000" w:themeColor="text1"/>
                <w:sz w:val="20"/>
                <w:szCs w:val="20"/>
              </w:rPr>
              <w:t xml:space="preserve">Annualmente </w:t>
            </w:r>
            <w:r>
              <w:rPr>
                <w:rFonts w:cstheme="minorHAnsi"/>
                <w:color w:val="000000" w:themeColor="text1"/>
                <w:sz w:val="20"/>
                <w:szCs w:val="20"/>
              </w:rPr>
              <w:t>un componente delegato della</w:t>
            </w:r>
            <w:r>
              <w:rPr>
                <w:rFonts w:cstheme="minorHAnsi"/>
                <w:iCs/>
                <w:sz w:val="20"/>
                <w:szCs w:val="20"/>
              </w:rPr>
              <w:t xml:space="preserve"> Commissione di Raccordo Territoriale</w:t>
            </w:r>
            <w:r w:rsidRPr="00D739D0">
              <w:rPr>
                <w:rFonts w:cstheme="minorHAnsi"/>
                <w:color w:val="000000" w:themeColor="text1"/>
                <w:sz w:val="20"/>
                <w:szCs w:val="20"/>
              </w:rPr>
              <w:t xml:space="preserve"> acquisisce </w:t>
            </w:r>
            <w:r>
              <w:rPr>
                <w:rFonts w:cstheme="minorHAnsi"/>
                <w:color w:val="000000" w:themeColor="text1"/>
                <w:sz w:val="20"/>
                <w:szCs w:val="20"/>
              </w:rPr>
              <w:t xml:space="preserve">i documenti in input e </w:t>
            </w:r>
            <w:r>
              <w:rPr>
                <w:rFonts w:cstheme="minorHAnsi"/>
                <w:sz w:val="20"/>
                <w:szCs w:val="20"/>
              </w:rPr>
              <w:t xml:space="preserve">li trasmette a tutti i componenti della </w:t>
            </w:r>
            <w:r>
              <w:rPr>
                <w:rFonts w:cstheme="minorHAnsi"/>
                <w:iCs/>
                <w:sz w:val="20"/>
                <w:szCs w:val="20"/>
              </w:rPr>
              <w:t>Commissione di Raccordo Territoriale</w:t>
            </w:r>
            <w:r>
              <w:rPr>
                <w:rFonts w:cstheme="minorHAnsi"/>
                <w:sz w:val="20"/>
                <w:szCs w:val="20"/>
              </w:rPr>
              <w:t xml:space="preserve">. Questa si riunisce per discutere e armonizzare le diverse istanze ed eventualmente veicolare suggerimenti ai </w:t>
            </w:r>
            <w:proofErr w:type="spellStart"/>
            <w:r>
              <w:rPr>
                <w:rFonts w:cstheme="minorHAnsi"/>
                <w:sz w:val="20"/>
                <w:szCs w:val="20"/>
              </w:rPr>
              <w:t>CdS</w:t>
            </w:r>
            <w:proofErr w:type="spellEnd"/>
            <w:r>
              <w:rPr>
                <w:rFonts w:cstheme="minorHAnsi"/>
                <w:sz w:val="20"/>
                <w:szCs w:val="20"/>
              </w:rPr>
              <w:t>/Dipartimenti/Ente di Gestione/Ateneo</w:t>
            </w:r>
            <w:r w:rsidRPr="00D739D0">
              <w:rPr>
                <w:rFonts w:cstheme="minorHAnsi"/>
                <w:sz w:val="20"/>
                <w:szCs w:val="20"/>
              </w:rPr>
              <w:t xml:space="preserve">. </w:t>
            </w:r>
            <w:r w:rsidRPr="0080537B">
              <w:rPr>
                <w:rFonts w:cstheme="minorHAnsi"/>
                <w:color w:val="EE0000"/>
                <w:sz w:val="20"/>
                <w:szCs w:val="20"/>
              </w:rPr>
              <w:t xml:space="preserve">Tali </w:t>
            </w:r>
            <w:r>
              <w:rPr>
                <w:rFonts w:cstheme="minorHAnsi"/>
                <w:color w:val="EE0000"/>
                <w:sz w:val="20"/>
                <w:szCs w:val="20"/>
              </w:rPr>
              <w:t>suggerimenti</w:t>
            </w:r>
            <w:r w:rsidRPr="0080537B">
              <w:rPr>
                <w:rFonts w:cstheme="minorHAnsi"/>
                <w:color w:val="EE0000"/>
                <w:sz w:val="20"/>
                <w:szCs w:val="20"/>
              </w:rPr>
              <w:t xml:space="preserve"> vengono </w:t>
            </w:r>
            <w:r>
              <w:rPr>
                <w:rFonts w:cstheme="minorHAnsi"/>
                <w:color w:val="EE0000"/>
                <w:sz w:val="20"/>
                <w:szCs w:val="20"/>
              </w:rPr>
              <w:t>trasmessi alle strutture interessate</w:t>
            </w:r>
            <w:r w:rsidRPr="0080537B">
              <w:rPr>
                <w:rFonts w:cstheme="minorHAnsi"/>
                <w:color w:val="EE0000"/>
                <w:sz w:val="20"/>
                <w:szCs w:val="20"/>
              </w:rPr>
              <w:t xml:space="preserve">, </w:t>
            </w:r>
            <w:r w:rsidRPr="00D739D0">
              <w:rPr>
                <w:rFonts w:cstheme="minorHAnsi"/>
                <w:sz w:val="20"/>
                <w:szCs w:val="20"/>
              </w:rPr>
              <w:t xml:space="preserve">e sono portate all’attenzione </w:t>
            </w:r>
            <w:r>
              <w:rPr>
                <w:rFonts w:cstheme="minorHAnsi"/>
                <w:sz w:val="20"/>
                <w:szCs w:val="20"/>
              </w:rPr>
              <w:t>di ciascuna struttura per eventuali decisioni in merito anche</w:t>
            </w:r>
            <w:r w:rsidRPr="00D739D0">
              <w:rPr>
                <w:rFonts w:cstheme="minorHAnsi"/>
                <w:sz w:val="20"/>
                <w:szCs w:val="20"/>
              </w:rPr>
              <w:t xml:space="preserve"> ai fini della definizione degli obiettivi per la didattica, la ricerca e la terza missione.</w:t>
            </w:r>
            <w:r>
              <w:rPr>
                <w:rFonts w:cstheme="minorHAnsi"/>
                <w:sz w:val="20"/>
                <w:szCs w:val="20"/>
              </w:rPr>
              <w:t xml:space="preserve"> Il PQA utilizza tali informazioni per la redazione della relazione annuale del PQA, nella specifica sezione dedicata alle sedi decentrate.</w:t>
            </w:r>
          </w:p>
        </w:tc>
      </w:tr>
    </w:tbl>
    <w:p w14:paraId="17DA67AA" w14:textId="77777777" w:rsidR="00992AC8" w:rsidRPr="008D363B" w:rsidRDefault="00992AC8" w:rsidP="00992AC8">
      <w:pPr>
        <w:spacing w:line="276" w:lineRule="auto"/>
        <w:jc w:val="both"/>
        <w:rPr>
          <w:rFonts w:cstheme="minorHAnsi"/>
          <w:b/>
          <w:bCs/>
          <w:color w:val="2F2F2F"/>
          <w:lang w:bidi="it-IT"/>
        </w:rPr>
      </w:pPr>
      <w:r w:rsidRPr="00D739D0">
        <w:rPr>
          <w:rFonts w:cstheme="minorHAnsi"/>
          <w:b/>
          <w:bCs/>
          <w:color w:val="2F2F2F"/>
          <w:lang w:bidi="it-IT"/>
        </w:rPr>
        <w:br w:type="page"/>
      </w:r>
    </w:p>
    <w:tbl>
      <w:tblPr>
        <w:tblStyle w:val="Grigliatabella"/>
        <w:tblW w:w="5000" w:type="pct"/>
        <w:tblBorders>
          <w:top w:val="dotted" w:sz="4" w:space="0" w:color="1F497D" w:themeColor="text2"/>
          <w:left w:val="dotted" w:sz="4" w:space="0" w:color="1F497D" w:themeColor="text2"/>
          <w:bottom w:val="dotted" w:sz="4" w:space="0" w:color="1F497D" w:themeColor="text2"/>
          <w:right w:val="dotted" w:sz="4" w:space="0" w:color="1F497D" w:themeColor="text2"/>
          <w:insideH w:val="dotted" w:sz="4" w:space="0" w:color="1F497D" w:themeColor="text2"/>
          <w:insideV w:val="dotted" w:sz="4" w:space="0" w:color="1F497D" w:themeColor="text2"/>
        </w:tblBorders>
        <w:tblLook w:val="04A0" w:firstRow="1" w:lastRow="0" w:firstColumn="1" w:lastColumn="0" w:noHBand="0" w:noVBand="1"/>
      </w:tblPr>
      <w:tblGrid>
        <w:gridCol w:w="849"/>
        <w:gridCol w:w="1478"/>
        <w:gridCol w:w="2325"/>
        <w:gridCol w:w="2336"/>
        <w:gridCol w:w="2309"/>
        <w:gridCol w:w="19"/>
      </w:tblGrid>
      <w:tr w:rsidR="007D39C6" w:rsidRPr="00D739D0" w14:paraId="76EB27A7" w14:textId="0FAF4835" w:rsidTr="00912BD5">
        <w:trPr>
          <w:gridAfter w:val="1"/>
          <w:wAfter w:w="10" w:type="pct"/>
          <w:trHeight w:val="567"/>
        </w:trPr>
        <w:tc>
          <w:tcPr>
            <w:tcW w:w="456" w:type="pct"/>
            <w:tcBorders>
              <w:top w:val="dotted" w:sz="4" w:space="0" w:color="1F497D" w:themeColor="text2"/>
              <w:left w:val="dotted" w:sz="4" w:space="0" w:color="1F497D" w:themeColor="text2"/>
              <w:bottom w:val="dotted" w:sz="4" w:space="0" w:color="1F497D" w:themeColor="text2"/>
              <w:right w:val="dotted" w:sz="4" w:space="0" w:color="4BACC6" w:themeColor="accent5"/>
            </w:tcBorders>
            <w:shd w:val="clear" w:color="auto" w:fill="943634" w:themeFill="accent2" w:themeFillShade="BF"/>
            <w:vAlign w:val="center"/>
            <w:hideMark/>
          </w:tcPr>
          <w:p w14:paraId="30C7AAAB" w14:textId="6B8B3BEF" w:rsidR="007D39C6" w:rsidRPr="00D739D0" w:rsidRDefault="007D39C6" w:rsidP="007D39C6">
            <w:pPr>
              <w:spacing w:after="0"/>
              <w:jc w:val="center"/>
              <w:rPr>
                <w:rFonts w:eastAsia="Times New Roman" w:cstheme="minorHAnsi"/>
                <w:b/>
                <w:color w:val="FFFFFF" w:themeColor="background1"/>
                <w:sz w:val="26"/>
                <w:szCs w:val="26"/>
              </w:rPr>
            </w:pPr>
            <w:r>
              <w:rPr>
                <w:rFonts w:eastAsia="Times New Roman" w:cstheme="minorHAnsi"/>
                <w:b/>
                <w:color w:val="FFFFFF" w:themeColor="background1"/>
                <w:sz w:val="26"/>
                <w:szCs w:val="26"/>
              </w:rPr>
              <w:lastRenderedPageBreak/>
              <w:t>2</w:t>
            </w:r>
          </w:p>
        </w:tc>
        <w:tc>
          <w:tcPr>
            <w:tcW w:w="4534" w:type="pct"/>
            <w:gridSpan w:val="4"/>
            <w:tcBorders>
              <w:top w:val="dotted" w:sz="4" w:space="0" w:color="1F497D" w:themeColor="text2"/>
              <w:left w:val="dotted" w:sz="4" w:space="0" w:color="4BACC6" w:themeColor="accent5"/>
              <w:bottom w:val="dotted" w:sz="4" w:space="0" w:color="1F497D" w:themeColor="text2"/>
              <w:right w:val="dotted" w:sz="4" w:space="0" w:color="1F497D" w:themeColor="text2"/>
            </w:tcBorders>
            <w:shd w:val="clear" w:color="auto" w:fill="943634" w:themeFill="accent2" w:themeFillShade="BF"/>
            <w:vAlign w:val="center"/>
          </w:tcPr>
          <w:p w14:paraId="5271D5CC" w14:textId="77777777" w:rsidR="007D39C6" w:rsidRPr="00D739D0" w:rsidRDefault="007D39C6" w:rsidP="007D39C6">
            <w:pPr>
              <w:spacing w:after="0"/>
              <w:jc w:val="center"/>
              <w:rPr>
                <w:rFonts w:eastAsia="Times New Roman" w:cstheme="minorHAnsi"/>
                <w:b/>
                <w:color w:val="FFFFFF" w:themeColor="background1"/>
                <w:sz w:val="26"/>
                <w:szCs w:val="26"/>
              </w:rPr>
            </w:pPr>
            <w:r w:rsidRPr="00D739D0">
              <w:rPr>
                <w:rFonts w:eastAsia="Times New Roman" w:cstheme="minorHAnsi"/>
                <w:b/>
                <w:color w:val="FFFFFF" w:themeColor="background1"/>
                <w:sz w:val="26"/>
                <w:szCs w:val="26"/>
              </w:rPr>
              <w:t xml:space="preserve">Monitoraggio delle attività </w:t>
            </w:r>
            <w:r>
              <w:rPr>
                <w:rFonts w:eastAsia="Times New Roman" w:cstheme="minorHAnsi"/>
                <w:b/>
                <w:color w:val="FFFFFF" w:themeColor="background1"/>
                <w:sz w:val="26"/>
                <w:szCs w:val="26"/>
              </w:rPr>
              <w:t xml:space="preserve">e dei risultati </w:t>
            </w:r>
            <w:r w:rsidRPr="00D739D0">
              <w:rPr>
                <w:rFonts w:eastAsia="Times New Roman" w:cstheme="minorHAnsi"/>
                <w:b/>
                <w:color w:val="FFFFFF" w:themeColor="background1"/>
                <w:sz w:val="26"/>
                <w:szCs w:val="26"/>
              </w:rPr>
              <w:t>del</w:t>
            </w:r>
            <w:r>
              <w:rPr>
                <w:rFonts w:eastAsia="Times New Roman" w:cstheme="minorHAnsi"/>
                <w:b/>
                <w:color w:val="FFFFFF" w:themeColor="background1"/>
                <w:sz w:val="26"/>
                <w:szCs w:val="26"/>
              </w:rPr>
              <w:t>la sede decentrata</w:t>
            </w:r>
          </w:p>
        </w:tc>
      </w:tr>
      <w:tr w:rsidR="00992AC8" w:rsidRPr="00D739D0" w14:paraId="4B6A9C4E" w14:textId="77777777" w:rsidTr="00113724">
        <w:trPr>
          <w:trHeight w:val="454"/>
        </w:trPr>
        <w:tc>
          <w:tcPr>
            <w:tcW w:w="1249" w:type="pct"/>
            <w:gridSpan w:val="2"/>
            <w:tcBorders>
              <w:top w:val="dotted" w:sz="4" w:space="0" w:color="1F497D" w:themeColor="text2"/>
              <w:left w:val="dotted" w:sz="4" w:space="0" w:color="1F497D" w:themeColor="text2"/>
              <w:bottom w:val="dotted" w:sz="4" w:space="0" w:color="1F497D" w:themeColor="text2"/>
              <w:right w:val="dotted" w:sz="4" w:space="0" w:color="1F497D" w:themeColor="text2"/>
            </w:tcBorders>
            <w:shd w:val="clear" w:color="auto" w:fill="EEECE1" w:themeFill="background2"/>
            <w:vAlign w:val="center"/>
            <w:hideMark/>
          </w:tcPr>
          <w:p w14:paraId="365D2116" w14:textId="77777777" w:rsidR="00992AC8" w:rsidRPr="00D739D0" w:rsidRDefault="00992AC8" w:rsidP="00F61CE6">
            <w:pPr>
              <w:spacing w:after="0" w:line="276" w:lineRule="auto"/>
              <w:jc w:val="center"/>
              <w:rPr>
                <w:rFonts w:cstheme="minorHAnsi"/>
                <w:b/>
                <w:i/>
                <w:iCs/>
                <w:sz w:val="20"/>
                <w:szCs w:val="20"/>
              </w:rPr>
            </w:pPr>
            <w:r w:rsidRPr="00D739D0">
              <w:rPr>
                <w:rFonts w:cstheme="minorHAnsi"/>
                <w:b/>
                <w:i/>
                <w:iCs/>
                <w:sz w:val="20"/>
                <w:szCs w:val="20"/>
              </w:rPr>
              <w:t>Responsabile</w:t>
            </w:r>
          </w:p>
        </w:tc>
        <w:tc>
          <w:tcPr>
            <w:tcW w:w="1248" w:type="pct"/>
            <w:tcBorders>
              <w:top w:val="dotted" w:sz="4" w:space="0" w:color="1F497D" w:themeColor="text2"/>
              <w:left w:val="dotted" w:sz="4" w:space="0" w:color="1F497D" w:themeColor="text2"/>
              <w:bottom w:val="dotted" w:sz="4" w:space="0" w:color="1F497D" w:themeColor="text2"/>
              <w:right w:val="dotted" w:sz="4" w:space="0" w:color="1F497D" w:themeColor="text2"/>
            </w:tcBorders>
            <w:shd w:val="clear" w:color="auto" w:fill="EEECE1" w:themeFill="background2"/>
            <w:vAlign w:val="center"/>
            <w:hideMark/>
          </w:tcPr>
          <w:p w14:paraId="2DCB26BB" w14:textId="77777777" w:rsidR="00992AC8" w:rsidRPr="00D739D0" w:rsidRDefault="00992AC8" w:rsidP="00F61CE6">
            <w:pPr>
              <w:spacing w:after="0" w:line="276" w:lineRule="auto"/>
              <w:jc w:val="center"/>
              <w:rPr>
                <w:rFonts w:cstheme="minorHAnsi"/>
                <w:b/>
                <w:i/>
                <w:iCs/>
                <w:sz w:val="20"/>
                <w:szCs w:val="20"/>
              </w:rPr>
            </w:pPr>
            <w:r w:rsidRPr="00D739D0">
              <w:rPr>
                <w:rFonts w:cstheme="minorHAnsi"/>
                <w:b/>
                <w:i/>
                <w:iCs/>
                <w:sz w:val="20"/>
                <w:szCs w:val="20"/>
              </w:rPr>
              <w:t>Altri Attori</w:t>
            </w:r>
          </w:p>
        </w:tc>
        <w:tc>
          <w:tcPr>
            <w:tcW w:w="1254" w:type="pct"/>
            <w:tcBorders>
              <w:top w:val="dotted" w:sz="4" w:space="0" w:color="1F497D" w:themeColor="text2"/>
              <w:left w:val="dotted" w:sz="4" w:space="0" w:color="1F497D" w:themeColor="text2"/>
              <w:bottom w:val="dotted" w:sz="4" w:space="0" w:color="1F497D" w:themeColor="text2"/>
              <w:right w:val="dotted" w:sz="4" w:space="0" w:color="1F497D" w:themeColor="text2"/>
            </w:tcBorders>
            <w:shd w:val="clear" w:color="auto" w:fill="EEECE1" w:themeFill="background2"/>
            <w:vAlign w:val="center"/>
            <w:hideMark/>
          </w:tcPr>
          <w:p w14:paraId="65999053" w14:textId="77777777" w:rsidR="00992AC8" w:rsidRPr="00D739D0" w:rsidRDefault="00992AC8" w:rsidP="00F61CE6">
            <w:pPr>
              <w:spacing w:after="0" w:line="276" w:lineRule="auto"/>
              <w:jc w:val="center"/>
              <w:rPr>
                <w:rFonts w:cstheme="minorHAnsi"/>
                <w:b/>
                <w:i/>
                <w:iCs/>
                <w:sz w:val="20"/>
                <w:szCs w:val="20"/>
              </w:rPr>
            </w:pPr>
            <w:r w:rsidRPr="00D739D0">
              <w:rPr>
                <w:rFonts w:cstheme="minorHAnsi"/>
                <w:b/>
                <w:i/>
                <w:iCs/>
                <w:sz w:val="20"/>
                <w:szCs w:val="20"/>
              </w:rPr>
              <w:t>Input</w:t>
            </w:r>
          </w:p>
        </w:tc>
        <w:tc>
          <w:tcPr>
            <w:tcW w:w="1249" w:type="pct"/>
            <w:gridSpan w:val="2"/>
            <w:tcBorders>
              <w:top w:val="dotted" w:sz="4" w:space="0" w:color="1F497D" w:themeColor="text2"/>
              <w:left w:val="dotted" w:sz="4" w:space="0" w:color="1F497D" w:themeColor="text2"/>
              <w:bottom w:val="dotted" w:sz="4" w:space="0" w:color="1F497D" w:themeColor="text2"/>
              <w:right w:val="dotted" w:sz="4" w:space="0" w:color="1F497D" w:themeColor="text2"/>
            </w:tcBorders>
            <w:shd w:val="clear" w:color="auto" w:fill="EEECE1" w:themeFill="background2"/>
            <w:vAlign w:val="center"/>
            <w:hideMark/>
          </w:tcPr>
          <w:p w14:paraId="4F42A96D" w14:textId="77777777" w:rsidR="00992AC8" w:rsidRPr="00D739D0" w:rsidRDefault="00992AC8" w:rsidP="00F61CE6">
            <w:pPr>
              <w:spacing w:after="0" w:line="276" w:lineRule="auto"/>
              <w:jc w:val="center"/>
              <w:rPr>
                <w:rFonts w:cstheme="minorHAnsi"/>
                <w:b/>
                <w:i/>
                <w:iCs/>
                <w:sz w:val="20"/>
                <w:szCs w:val="20"/>
              </w:rPr>
            </w:pPr>
            <w:r w:rsidRPr="00D739D0">
              <w:rPr>
                <w:rFonts w:cstheme="minorHAnsi"/>
                <w:b/>
                <w:i/>
                <w:iCs/>
                <w:sz w:val="20"/>
                <w:szCs w:val="20"/>
              </w:rPr>
              <w:t>Output</w:t>
            </w:r>
          </w:p>
        </w:tc>
      </w:tr>
      <w:tr w:rsidR="00992AC8" w:rsidRPr="00D739D0" w14:paraId="697E1404" w14:textId="77777777" w:rsidTr="00912BD5">
        <w:trPr>
          <w:trHeight w:val="6315"/>
        </w:trPr>
        <w:tc>
          <w:tcPr>
            <w:tcW w:w="1249" w:type="pct"/>
            <w:gridSpan w:val="2"/>
            <w:tcBorders>
              <w:top w:val="dotted" w:sz="4" w:space="0" w:color="1F497D" w:themeColor="text2"/>
              <w:left w:val="dotted" w:sz="4" w:space="0" w:color="1F497D" w:themeColor="text2"/>
              <w:bottom w:val="dotted" w:sz="4" w:space="0" w:color="1F497D" w:themeColor="text2"/>
              <w:right w:val="dotted" w:sz="4" w:space="0" w:color="1F497D" w:themeColor="text2"/>
            </w:tcBorders>
            <w:hideMark/>
          </w:tcPr>
          <w:p w14:paraId="53FB30C7" w14:textId="77777777" w:rsidR="00992AC8" w:rsidRPr="00D739D0"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Pr>
                <w:rFonts w:cstheme="minorHAnsi"/>
                <w:iCs/>
                <w:sz w:val="20"/>
                <w:szCs w:val="20"/>
              </w:rPr>
              <w:t>Commissione di Raccordo Territoriale di ________</w:t>
            </w:r>
          </w:p>
        </w:tc>
        <w:tc>
          <w:tcPr>
            <w:tcW w:w="1248" w:type="pct"/>
            <w:tcBorders>
              <w:top w:val="dotted" w:sz="4" w:space="0" w:color="1F497D" w:themeColor="text2"/>
              <w:left w:val="dotted" w:sz="4" w:space="0" w:color="1F497D" w:themeColor="text2"/>
              <w:bottom w:val="dotted" w:sz="4" w:space="0" w:color="1F497D" w:themeColor="text2"/>
              <w:right w:val="dotted" w:sz="4" w:space="0" w:color="1F497D" w:themeColor="text2"/>
            </w:tcBorders>
            <w:hideMark/>
          </w:tcPr>
          <w:p w14:paraId="668B3754" w14:textId="77777777" w:rsidR="00992AC8" w:rsidRPr="00365F06"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b/>
                <w:iCs/>
                <w:sz w:val="20"/>
                <w:szCs w:val="20"/>
              </w:rPr>
            </w:pPr>
            <w:r w:rsidRPr="00774D30">
              <w:rPr>
                <w:rFonts w:cstheme="minorHAnsi"/>
                <w:iCs/>
                <w:sz w:val="20"/>
                <w:szCs w:val="20"/>
              </w:rPr>
              <w:t>Consigli di Dipartimento</w:t>
            </w:r>
          </w:p>
          <w:p w14:paraId="05D68715" w14:textId="77777777" w:rsidR="00992AC8" w:rsidRPr="00365F06"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bCs/>
                <w:iCs/>
                <w:sz w:val="20"/>
                <w:szCs w:val="20"/>
              </w:rPr>
            </w:pPr>
            <w:r w:rsidRPr="00365F06">
              <w:rPr>
                <w:rFonts w:cstheme="minorHAnsi"/>
                <w:bCs/>
                <w:iCs/>
                <w:sz w:val="20"/>
                <w:szCs w:val="20"/>
              </w:rPr>
              <w:t xml:space="preserve">Consigli di </w:t>
            </w:r>
            <w:proofErr w:type="spellStart"/>
            <w:r w:rsidRPr="00365F06">
              <w:rPr>
                <w:rFonts w:cstheme="minorHAnsi"/>
                <w:bCs/>
                <w:iCs/>
                <w:sz w:val="20"/>
                <w:szCs w:val="20"/>
              </w:rPr>
              <w:t>CdS</w:t>
            </w:r>
            <w:proofErr w:type="spellEnd"/>
          </w:p>
          <w:p w14:paraId="1208E3E2" w14:textId="77777777" w:rsidR="00992AC8" w:rsidRPr="00774D30"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sz w:val="20"/>
                <w:szCs w:val="20"/>
              </w:rPr>
            </w:pPr>
            <w:r>
              <w:rPr>
                <w:rFonts w:cstheme="minorHAnsi"/>
                <w:iCs/>
                <w:sz w:val="20"/>
                <w:szCs w:val="20"/>
              </w:rPr>
              <w:t>Ente di Gestione</w:t>
            </w:r>
          </w:p>
          <w:p w14:paraId="7A1B11DD" w14:textId="77777777" w:rsidR="00992AC8" w:rsidRPr="00774D30"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sz w:val="20"/>
                <w:szCs w:val="20"/>
              </w:rPr>
            </w:pPr>
            <w:r w:rsidRPr="00774D30">
              <w:rPr>
                <w:rFonts w:cstheme="minorHAnsi"/>
                <w:sz w:val="20"/>
                <w:szCs w:val="20"/>
              </w:rPr>
              <w:t xml:space="preserve">Coordinatore di </w:t>
            </w:r>
            <w:proofErr w:type="spellStart"/>
            <w:r w:rsidRPr="00774D30">
              <w:rPr>
                <w:rFonts w:cstheme="minorHAnsi"/>
                <w:sz w:val="20"/>
                <w:szCs w:val="20"/>
              </w:rPr>
              <w:t>CdS</w:t>
            </w:r>
            <w:proofErr w:type="spellEnd"/>
          </w:p>
          <w:p w14:paraId="7B895766" w14:textId="77777777" w:rsidR="00992AC8" w:rsidRPr="00D739D0"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sidRPr="00055631">
              <w:rPr>
                <w:rFonts w:cstheme="minorHAnsi"/>
                <w:color w:val="000000" w:themeColor="text1"/>
                <w:sz w:val="20"/>
                <w:szCs w:val="20"/>
              </w:rPr>
              <w:t>PQA</w:t>
            </w:r>
          </w:p>
        </w:tc>
        <w:tc>
          <w:tcPr>
            <w:tcW w:w="1254" w:type="pct"/>
            <w:tcBorders>
              <w:top w:val="dotted" w:sz="4" w:space="0" w:color="1F497D" w:themeColor="text2"/>
              <w:left w:val="dotted" w:sz="4" w:space="0" w:color="1F497D" w:themeColor="text2"/>
              <w:bottom w:val="dotted" w:sz="4" w:space="0" w:color="1F497D" w:themeColor="text2"/>
              <w:right w:val="dotted" w:sz="4" w:space="0" w:color="1F497D" w:themeColor="text2"/>
            </w:tcBorders>
            <w:hideMark/>
          </w:tcPr>
          <w:p w14:paraId="5EEAD7AB" w14:textId="77777777" w:rsidR="00992AC8"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Pr>
                <w:rFonts w:cstheme="minorHAnsi"/>
                <w:iCs/>
                <w:sz w:val="20"/>
                <w:szCs w:val="20"/>
              </w:rPr>
              <w:t>Proposte di nuove istituzioni di Corsi per la sede decentrata (di qualsiasi ciclo):</w:t>
            </w:r>
          </w:p>
          <w:p w14:paraId="72609F73" w14:textId="77777777" w:rsidR="00992AC8"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Pr>
                <w:rFonts w:cstheme="minorHAnsi"/>
                <w:iCs/>
                <w:sz w:val="20"/>
                <w:szCs w:val="20"/>
              </w:rPr>
              <w:t>SUA-</w:t>
            </w:r>
            <w:proofErr w:type="spellStart"/>
            <w:r>
              <w:rPr>
                <w:rFonts w:cstheme="minorHAnsi"/>
                <w:iCs/>
                <w:sz w:val="20"/>
                <w:szCs w:val="20"/>
              </w:rPr>
              <w:t>CdS</w:t>
            </w:r>
            <w:proofErr w:type="spellEnd"/>
          </w:p>
          <w:p w14:paraId="7FD1E0EE" w14:textId="77777777" w:rsidR="00992AC8"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Pr>
                <w:rFonts w:cstheme="minorHAnsi"/>
                <w:iCs/>
                <w:sz w:val="20"/>
                <w:szCs w:val="20"/>
              </w:rPr>
              <w:t xml:space="preserve">SMA </w:t>
            </w:r>
            <w:proofErr w:type="spellStart"/>
            <w:r>
              <w:rPr>
                <w:rFonts w:cstheme="minorHAnsi"/>
                <w:iCs/>
                <w:sz w:val="20"/>
                <w:szCs w:val="20"/>
              </w:rPr>
              <w:t>CdS</w:t>
            </w:r>
            <w:proofErr w:type="spellEnd"/>
          </w:p>
          <w:p w14:paraId="31AF08DE" w14:textId="77777777" w:rsidR="00992AC8" w:rsidRPr="0018177D"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Pr>
                <w:rFonts w:cstheme="minorHAnsi"/>
                <w:iCs/>
                <w:sz w:val="20"/>
                <w:szCs w:val="20"/>
              </w:rPr>
              <w:t>Indicatori di valutazione nazionali e interni</w:t>
            </w:r>
            <w:r w:rsidRPr="00833153">
              <w:rPr>
                <w:rFonts w:cstheme="minorHAnsi"/>
                <w:iCs/>
                <w:sz w:val="20"/>
                <w:szCs w:val="20"/>
              </w:rPr>
              <w:t xml:space="preserve">, </w:t>
            </w:r>
          </w:p>
          <w:p w14:paraId="22F3F09C" w14:textId="77777777" w:rsidR="00992AC8" w:rsidRPr="006D2A8B"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sidRPr="0018177D">
              <w:rPr>
                <w:rFonts w:cstheme="minorHAnsi"/>
                <w:iCs/>
                <w:sz w:val="20"/>
                <w:szCs w:val="20"/>
              </w:rPr>
              <w:t>Report Almalaurea</w:t>
            </w:r>
          </w:p>
          <w:p w14:paraId="036260D9" w14:textId="77777777" w:rsidR="00992AC8" w:rsidRPr="00833153"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sidRPr="006D2A8B">
              <w:rPr>
                <w:rFonts w:cstheme="minorHAnsi"/>
                <w:iCs/>
                <w:sz w:val="20"/>
                <w:szCs w:val="20"/>
              </w:rPr>
              <w:t>RRC</w:t>
            </w:r>
          </w:p>
          <w:p w14:paraId="702A25F1" w14:textId="77777777" w:rsidR="00992AC8"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sidRPr="00E071B0">
              <w:rPr>
                <w:rFonts w:cstheme="minorHAnsi"/>
                <w:iCs/>
                <w:sz w:val="20"/>
                <w:szCs w:val="20"/>
              </w:rPr>
              <w:t>relazioni C</w:t>
            </w:r>
            <w:r>
              <w:rPr>
                <w:rFonts w:cstheme="minorHAnsi"/>
                <w:iCs/>
                <w:sz w:val="20"/>
                <w:szCs w:val="20"/>
              </w:rPr>
              <w:t>PDS</w:t>
            </w:r>
            <w:r w:rsidRPr="00E071B0">
              <w:rPr>
                <w:rFonts w:cstheme="minorHAnsi"/>
                <w:iCs/>
                <w:sz w:val="20"/>
                <w:szCs w:val="20"/>
              </w:rPr>
              <w:t xml:space="preserve">, </w:t>
            </w:r>
          </w:p>
          <w:p w14:paraId="1BFE88D6" w14:textId="77777777" w:rsidR="00992AC8" w:rsidRPr="00D739D0"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sidRPr="00E071B0">
              <w:rPr>
                <w:rFonts w:cstheme="minorHAnsi"/>
                <w:iCs/>
                <w:sz w:val="20"/>
                <w:szCs w:val="20"/>
              </w:rPr>
              <w:t>relazion</w:t>
            </w:r>
            <w:r>
              <w:rPr>
                <w:rFonts w:cstheme="minorHAnsi"/>
                <w:iCs/>
                <w:sz w:val="20"/>
                <w:szCs w:val="20"/>
              </w:rPr>
              <w:t>i</w:t>
            </w:r>
            <w:r w:rsidRPr="00E071B0">
              <w:rPr>
                <w:rFonts w:cstheme="minorHAnsi"/>
                <w:iCs/>
                <w:sz w:val="20"/>
                <w:szCs w:val="20"/>
              </w:rPr>
              <w:t xml:space="preserve"> </w:t>
            </w:r>
            <w:r>
              <w:rPr>
                <w:rFonts w:cstheme="minorHAnsi"/>
                <w:iCs/>
                <w:sz w:val="20"/>
                <w:szCs w:val="20"/>
              </w:rPr>
              <w:t>NVA e PQA</w:t>
            </w:r>
            <w:r w:rsidRPr="00D739D0">
              <w:rPr>
                <w:rFonts w:cstheme="minorHAnsi"/>
                <w:iCs/>
                <w:sz w:val="20"/>
                <w:szCs w:val="20"/>
              </w:rPr>
              <w:t>,</w:t>
            </w:r>
          </w:p>
          <w:p w14:paraId="0ED43E01" w14:textId="77777777" w:rsidR="00992AC8" w:rsidRPr="002C62E0"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color w:val="000000" w:themeColor="text1"/>
                <w:sz w:val="20"/>
                <w:szCs w:val="20"/>
              </w:rPr>
            </w:pPr>
            <w:r w:rsidRPr="00D739D0">
              <w:rPr>
                <w:rFonts w:cstheme="minorHAnsi"/>
                <w:iCs/>
                <w:sz w:val="20"/>
                <w:szCs w:val="20"/>
              </w:rPr>
              <w:t xml:space="preserve">esiti rilevazione opinione </w:t>
            </w:r>
            <w:r w:rsidRPr="002C62E0">
              <w:rPr>
                <w:rFonts w:cstheme="minorHAnsi"/>
                <w:iCs/>
                <w:color w:val="000000" w:themeColor="text1"/>
                <w:sz w:val="20"/>
                <w:szCs w:val="20"/>
              </w:rPr>
              <w:t>degli studenti.</w:t>
            </w:r>
          </w:p>
          <w:p w14:paraId="7F5B720B" w14:textId="77777777" w:rsidR="00992AC8" w:rsidRPr="002C62E0"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color w:val="000000" w:themeColor="text1"/>
                <w:sz w:val="20"/>
                <w:szCs w:val="20"/>
              </w:rPr>
            </w:pPr>
            <w:r w:rsidRPr="002C62E0">
              <w:rPr>
                <w:rFonts w:cstheme="minorHAnsi"/>
                <w:iCs/>
                <w:color w:val="000000" w:themeColor="text1"/>
                <w:sz w:val="20"/>
                <w:szCs w:val="20"/>
              </w:rPr>
              <w:t>Dati di monitoraggio del/dei Dipartimento/i con particolare riferimento ai dati di ricerca e TM</w:t>
            </w:r>
          </w:p>
          <w:p w14:paraId="72330D59" w14:textId="77777777" w:rsidR="00992AC8" w:rsidRPr="00D739D0"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sidRPr="002C62E0">
              <w:rPr>
                <w:rFonts w:cstheme="minorHAnsi"/>
                <w:iCs/>
                <w:color w:val="000000" w:themeColor="text1"/>
                <w:sz w:val="20"/>
                <w:szCs w:val="20"/>
              </w:rPr>
              <w:t>Rapporto di Monitoraggio del Dipartimento</w:t>
            </w:r>
          </w:p>
        </w:tc>
        <w:tc>
          <w:tcPr>
            <w:tcW w:w="1249" w:type="pct"/>
            <w:gridSpan w:val="2"/>
            <w:tcBorders>
              <w:top w:val="dotted" w:sz="4" w:space="0" w:color="1F497D" w:themeColor="text2"/>
              <w:left w:val="dotted" w:sz="4" w:space="0" w:color="1F497D" w:themeColor="text2"/>
              <w:bottom w:val="dotted" w:sz="4" w:space="0" w:color="1F497D" w:themeColor="text2"/>
              <w:right w:val="dotted" w:sz="4" w:space="0" w:color="1F497D" w:themeColor="text2"/>
            </w:tcBorders>
            <w:hideMark/>
          </w:tcPr>
          <w:p w14:paraId="2B940B31" w14:textId="77777777" w:rsidR="00992AC8" w:rsidRPr="00D739D0"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Pr>
                <w:rFonts w:cstheme="minorHAnsi"/>
                <w:iCs/>
                <w:sz w:val="20"/>
                <w:szCs w:val="20"/>
              </w:rPr>
              <w:t>Rapporto di monitoraggio della Sede decentrata</w:t>
            </w:r>
          </w:p>
        </w:tc>
      </w:tr>
      <w:tr w:rsidR="00992AC8" w:rsidRPr="00D739D0" w14:paraId="686AA1A1" w14:textId="77777777" w:rsidTr="00912BD5">
        <w:tc>
          <w:tcPr>
            <w:tcW w:w="5000" w:type="pct"/>
            <w:gridSpan w:val="6"/>
            <w:tcBorders>
              <w:top w:val="dotted" w:sz="4" w:space="0" w:color="1F497D" w:themeColor="text2"/>
              <w:left w:val="dotted" w:sz="4" w:space="0" w:color="1F497D" w:themeColor="text2"/>
              <w:bottom w:val="dotted" w:sz="4" w:space="0" w:color="1F497D" w:themeColor="text2"/>
              <w:right w:val="dotted" w:sz="4" w:space="0" w:color="1F497D" w:themeColor="text2"/>
            </w:tcBorders>
          </w:tcPr>
          <w:p w14:paraId="24D2C6A8" w14:textId="77777777" w:rsidR="00992AC8" w:rsidRPr="00D739D0" w:rsidRDefault="00992AC8" w:rsidP="00077D0D">
            <w:pPr>
              <w:pStyle w:val="Paragrafoelenco"/>
              <w:spacing w:line="276" w:lineRule="auto"/>
              <w:ind w:left="22"/>
              <w:jc w:val="both"/>
              <w:rPr>
                <w:rFonts w:cstheme="minorHAnsi"/>
                <w:i/>
                <w:iCs/>
                <w:sz w:val="20"/>
                <w:szCs w:val="20"/>
              </w:rPr>
            </w:pPr>
            <w:r w:rsidRPr="00D739D0">
              <w:rPr>
                <w:rFonts w:cstheme="minorHAnsi"/>
                <w:b/>
                <w:i/>
                <w:iCs/>
                <w:sz w:val="20"/>
                <w:szCs w:val="20"/>
                <w:u w:val="single"/>
              </w:rPr>
              <w:t>Procedura</w:t>
            </w:r>
            <w:r w:rsidRPr="00D739D0">
              <w:rPr>
                <w:rFonts w:cstheme="minorHAnsi"/>
                <w:i/>
                <w:iCs/>
                <w:sz w:val="20"/>
                <w:szCs w:val="20"/>
              </w:rPr>
              <w:t xml:space="preserve">: </w:t>
            </w:r>
          </w:p>
          <w:p w14:paraId="451BCF68" w14:textId="77777777" w:rsidR="00992AC8" w:rsidRDefault="00992AC8" w:rsidP="00077D0D">
            <w:pPr>
              <w:spacing w:line="276" w:lineRule="auto"/>
              <w:jc w:val="both"/>
              <w:rPr>
                <w:rFonts w:cstheme="minorHAnsi"/>
                <w:color w:val="000000" w:themeColor="text1"/>
                <w:sz w:val="20"/>
                <w:szCs w:val="20"/>
              </w:rPr>
            </w:pPr>
            <w:r w:rsidRPr="00D739D0">
              <w:rPr>
                <w:rFonts w:cstheme="minorHAnsi"/>
                <w:color w:val="000000" w:themeColor="text1"/>
                <w:sz w:val="20"/>
                <w:szCs w:val="20"/>
              </w:rPr>
              <w:t xml:space="preserve">Annualmente </w:t>
            </w:r>
            <w:r>
              <w:rPr>
                <w:rFonts w:cstheme="minorHAnsi"/>
                <w:color w:val="000000" w:themeColor="text1"/>
                <w:sz w:val="20"/>
                <w:szCs w:val="20"/>
              </w:rPr>
              <w:t>un componente delegato della</w:t>
            </w:r>
            <w:r>
              <w:rPr>
                <w:rFonts w:cstheme="minorHAnsi"/>
                <w:iCs/>
                <w:sz w:val="20"/>
                <w:szCs w:val="20"/>
              </w:rPr>
              <w:t xml:space="preserve"> Commissione di Raccordo Territoriale</w:t>
            </w:r>
            <w:r w:rsidRPr="00D739D0">
              <w:rPr>
                <w:rFonts w:cstheme="minorHAnsi"/>
                <w:color w:val="000000" w:themeColor="text1"/>
                <w:sz w:val="20"/>
                <w:szCs w:val="20"/>
              </w:rPr>
              <w:t xml:space="preserve"> acquisisce </w:t>
            </w:r>
            <w:r>
              <w:rPr>
                <w:rFonts w:cstheme="minorHAnsi"/>
                <w:color w:val="000000" w:themeColor="text1"/>
                <w:sz w:val="20"/>
                <w:szCs w:val="20"/>
              </w:rPr>
              <w:t xml:space="preserve">i documenti in input e </w:t>
            </w:r>
            <w:r>
              <w:rPr>
                <w:rFonts w:cstheme="minorHAnsi"/>
                <w:sz w:val="20"/>
                <w:szCs w:val="20"/>
              </w:rPr>
              <w:t xml:space="preserve">li trasmette a tutti i componenti della </w:t>
            </w:r>
            <w:r>
              <w:rPr>
                <w:rFonts w:cstheme="minorHAnsi"/>
                <w:iCs/>
                <w:sz w:val="20"/>
                <w:szCs w:val="20"/>
              </w:rPr>
              <w:t>Commissione di Raccordo Territoriale</w:t>
            </w:r>
            <w:r>
              <w:rPr>
                <w:rFonts w:cstheme="minorHAnsi"/>
                <w:sz w:val="20"/>
                <w:szCs w:val="20"/>
              </w:rPr>
              <w:t xml:space="preserve">. </w:t>
            </w:r>
            <w:r>
              <w:rPr>
                <w:rFonts w:cstheme="minorHAnsi"/>
                <w:color w:val="000000" w:themeColor="text1"/>
                <w:sz w:val="20"/>
                <w:szCs w:val="20"/>
              </w:rPr>
              <w:t>I dati di monitoraggio possono essere</w:t>
            </w:r>
            <w:r w:rsidRPr="007C6357">
              <w:rPr>
                <w:rFonts w:cstheme="minorHAnsi"/>
                <w:color w:val="000000" w:themeColor="text1"/>
                <w:sz w:val="20"/>
                <w:szCs w:val="20"/>
              </w:rPr>
              <w:t xml:space="preserve"> acquisiti tramite visualizzazione in lettura delle SUA-</w:t>
            </w:r>
            <w:proofErr w:type="spellStart"/>
            <w:r w:rsidRPr="007C6357">
              <w:rPr>
                <w:rFonts w:cstheme="minorHAnsi"/>
                <w:color w:val="000000" w:themeColor="text1"/>
                <w:sz w:val="20"/>
                <w:szCs w:val="20"/>
              </w:rPr>
              <w:t>CdS</w:t>
            </w:r>
            <w:proofErr w:type="spellEnd"/>
            <w:r>
              <w:rPr>
                <w:rFonts w:cstheme="minorHAnsi"/>
                <w:color w:val="000000" w:themeColor="text1"/>
                <w:sz w:val="20"/>
                <w:szCs w:val="20"/>
              </w:rPr>
              <w:t>. La Commissione di Raccordo Territoriale stabilisce gli elementi principali da riportare nel Rapporto di monitoraggio delle Sede decentrata, che possano evidenziare sinergie, punti di forza e aree di miglioramento.</w:t>
            </w:r>
          </w:p>
          <w:p w14:paraId="56F0A158" w14:textId="77777777" w:rsidR="00992AC8" w:rsidRPr="00D739D0" w:rsidRDefault="00992AC8" w:rsidP="00077D0D">
            <w:pPr>
              <w:spacing w:line="276" w:lineRule="auto"/>
              <w:jc w:val="both"/>
              <w:rPr>
                <w:rFonts w:cstheme="minorHAnsi"/>
                <w:color w:val="000000" w:themeColor="text1"/>
                <w:sz w:val="20"/>
                <w:szCs w:val="20"/>
              </w:rPr>
            </w:pPr>
            <w:r>
              <w:rPr>
                <w:rFonts w:cstheme="minorHAnsi"/>
                <w:color w:val="000000" w:themeColor="text1"/>
                <w:sz w:val="20"/>
                <w:szCs w:val="20"/>
              </w:rPr>
              <w:t xml:space="preserve">La Commissione di Raccordo Territoriale predispone il rapporto di monitoraggio e si accerta del corretto flusso informativo di dati e informazioni. Il rapporto di monitoraggio viene trasmesso ai </w:t>
            </w:r>
            <w:proofErr w:type="spellStart"/>
            <w:r>
              <w:rPr>
                <w:rFonts w:cstheme="minorHAnsi"/>
                <w:color w:val="000000" w:themeColor="text1"/>
                <w:sz w:val="20"/>
                <w:szCs w:val="20"/>
              </w:rPr>
              <w:t>CdS</w:t>
            </w:r>
            <w:proofErr w:type="spellEnd"/>
            <w:r>
              <w:rPr>
                <w:rFonts w:cstheme="minorHAnsi"/>
                <w:color w:val="000000" w:themeColor="text1"/>
                <w:sz w:val="20"/>
                <w:szCs w:val="20"/>
              </w:rPr>
              <w:t>, ai Dipartimenti, al PQA e al NVA.</w:t>
            </w:r>
          </w:p>
        </w:tc>
      </w:tr>
    </w:tbl>
    <w:p w14:paraId="5DC79692" w14:textId="77777777" w:rsidR="00992AC8" w:rsidRPr="00D739D0" w:rsidRDefault="00992AC8" w:rsidP="00992AC8">
      <w:pPr>
        <w:spacing w:line="276" w:lineRule="auto"/>
        <w:jc w:val="both"/>
        <w:rPr>
          <w:rFonts w:cstheme="minorHAnsi"/>
          <w:b/>
          <w:lang w:bidi="it-IT"/>
        </w:rPr>
      </w:pPr>
      <w:r w:rsidRPr="00D739D0">
        <w:rPr>
          <w:rFonts w:cstheme="minorHAnsi"/>
          <w:b/>
          <w:lang w:bidi="it-IT"/>
        </w:rPr>
        <w:br w:type="page"/>
      </w:r>
    </w:p>
    <w:tbl>
      <w:tblPr>
        <w:tblStyle w:val="Grigliatabella"/>
        <w:tblW w:w="5000" w:type="pct"/>
        <w:tblBorders>
          <w:top w:val="dotted" w:sz="4" w:space="0" w:color="1F497D" w:themeColor="text2"/>
          <w:left w:val="dotted" w:sz="4" w:space="0" w:color="1F497D" w:themeColor="text2"/>
          <w:bottom w:val="dotted" w:sz="4" w:space="0" w:color="1F497D" w:themeColor="text2"/>
          <w:right w:val="dotted" w:sz="4" w:space="0" w:color="1F497D" w:themeColor="text2"/>
          <w:insideH w:val="dotted" w:sz="4" w:space="0" w:color="1F497D" w:themeColor="text2"/>
          <w:insideV w:val="dotted" w:sz="4" w:space="0" w:color="1F497D" w:themeColor="text2"/>
        </w:tblBorders>
        <w:tblLook w:val="04A0" w:firstRow="1" w:lastRow="0" w:firstColumn="1" w:lastColumn="0" w:noHBand="0" w:noVBand="1"/>
      </w:tblPr>
      <w:tblGrid>
        <w:gridCol w:w="964"/>
        <w:gridCol w:w="1442"/>
        <w:gridCol w:w="2409"/>
        <w:gridCol w:w="2409"/>
        <w:gridCol w:w="2092"/>
      </w:tblGrid>
      <w:tr w:rsidR="00F61CE6" w:rsidRPr="00D739D0" w14:paraId="06E8BE3D" w14:textId="6B1FAE02" w:rsidTr="00912BD5">
        <w:trPr>
          <w:trHeight w:val="567"/>
        </w:trPr>
        <w:tc>
          <w:tcPr>
            <w:tcW w:w="517" w:type="pct"/>
            <w:tcBorders>
              <w:top w:val="dotted" w:sz="4" w:space="0" w:color="1F497D" w:themeColor="text2"/>
              <w:left w:val="dotted" w:sz="4" w:space="0" w:color="1F497D" w:themeColor="text2"/>
              <w:bottom w:val="dotted" w:sz="4" w:space="0" w:color="1F497D" w:themeColor="text2"/>
              <w:right w:val="dotted" w:sz="4" w:space="0" w:color="4BACC6" w:themeColor="accent5"/>
            </w:tcBorders>
            <w:shd w:val="clear" w:color="auto" w:fill="76923C" w:themeFill="accent3" w:themeFillShade="BF"/>
            <w:vAlign w:val="center"/>
            <w:hideMark/>
          </w:tcPr>
          <w:p w14:paraId="4CE84D42" w14:textId="410A64F3" w:rsidR="00F61CE6" w:rsidRPr="00D739D0" w:rsidRDefault="00F61CE6" w:rsidP="00F61CE6">
            <w:pPr>
              <w:spacing w:after="0"/>
              <w:jc w:val="center"/>
              <w:rPr>
                <w:rFonts w:eastAsia="Times New Roman" w:cstheme="minorHAnsi"/>
                <w:b/>
                <w:color w:val="FFFFFF" w:themeColor="background1"/>
                <w:sz w:val="26"/>
                <w:szCs w:val="26"/>
              </w:rPr>
            </w:pPr>
            <w:r>
              <w:rPr>
                <w:rFonts w:eastAsia="Times New Roman" w:cstheme="minorHAnsi"/>
                <w:b/>
                <w:color w:val="FFFFFF" w:themeColor="background1"/>
                <w:sz w:val="26"/>
                <w:szCs w:val="26"/>
              </w:rPr>
              <w:lastRenderedPageBreak/>
              <w:t>3</w:t>
            </w:r>
          </w:p>
        </w:tc>
        <w:tc>
          <w:tcPr>
            <w:tcW w:w="4483" w:type="pct"/>
            <w:gridSpan w:val="4"/>
            <w:tcBorders>
              <w:top w:val="dotted" w:sz="4" w:space="0" w:color="1F497D" w:themeColor="text2"/>
              <w:left w:val="dotted" w:sz="4" w:space="0" w:color="4BACC6" w:themeColor="accent5"/>
              <w:bottom w:val="dotted" w:sz="4" w:space="0" w:color="1F497D" w:themeColor="text2"/>
              <w:right w:val="dotted" w:sz="4" w:space="0" w:color="1F497D" w:themeColor="text2"/>
            </w:tcBorders>
            <w:shd w:val="clear" w:color="auto" w:fill="76923C" w:themeFill="accent3" w:themeFillShade="BF"/>
            <w:vAlign w:val="center"/>
          </w:tcPr>
          <w:p w14:paraId="3963833B" w14:textId="77777777" w:rsidR="00F61CE6" w:rsidRPr="00D739D0" w:rsidRDefault="00F61CE6" w:rsidP="00F61CE6">
            <w:pPr>
              <w:spacing w:after="0"/>
              <w:jc w:val="center"/>
              <w:rPr>
                <w:rFonts w:eastAsia="Times New Roman" w:cstheme="minorHAnsi"/>
                <w:b/>
                <w:color w:val="FFFFFF" w:themeColor="background1"/>
                <w:sz w:val="26"/>
                <w:szCs w:val="26"/>
              </w:rPr>
            </w:pPr>
            <w:r w:rsidRPr="00D739D0">
              <w:rPr>
                <w:rFonts w:eastAsia="Times New Roman" w:cstheme="minorHAnsi"/>
                <w:b/>
                <w:color w:val="FFFFFF" w:themeColor="background1"/>
                <w:sz w:val="26"/>
                <w:szCs w:val="26"/>
              </w:rPr>
              <w:t>Riesame de</w:t>
            </w:r>
            <w:r>
              <w:rPr>
                <w:rFonts w:eastAsia="Times New Roman" w:cstheme="minorHAnsi"/>
                <w:b/>
                <w:color w:val="FFFFFF" w:themeColor="background1"/>
                <w:sz w:val="26"/>
                <w:szCs w:val="26"/>
              </w:rPr>
              <w:t>lla sede decentrata</w:t>
            </w:r>
          </w:p>
        </w:tc>
      </w:tr>
      <w:tr w:rsidR="00992AC8" w:rsidRPr="00D739D0" w14:paraId="7BA8903A" w14:textId="77777777" w:rsidTr="00113724">
        <w:trPr>
          <w:trHeight w:val="454"/>
        </w:trPr>
        <w:tc>
          <w:tcPr>
            <w:tcW w:w="1291" w:type="pct"/>
            <w:gridSpan w:val="2"/>
            <w:tcBorders>
              <w:top w:val="dotted" w:sz="4" w:space="0" w:color="1F497D" w:themeColor="text2"/>
              <w:left w:val="dotted" w:sz="4" w:space="0" w:color="1F497D" w:themeColor="text2"/>
              <w:bottom w:val="dotted" w:sz="4" w:space="0" w:color="1F497D" w:themeColor="text2"/>
              <w:right w:val="dotted" w:sz="4" w:space="0" w:color="1F497D" w:themeColor="text2"/>
            </w:tcBorders>
            <w:shd w:val="clear" w:color="auto" w:fill="EEECE1" w:themeFill="background2"/>
            <w:vAlign w:val="center"/>
            <w:hideMark/>
          </w:tcPr>
          <w:p w14:paraId="29D6D4CC" w14:textId="77777777" w:rsidR="00992AC8" w:rsidRPr="00D739D0" w:rsidRDefault="00992AC8" w:rsidP="00F61CE6">
            <w:pPr>
              <w:spacing w:after="0" w:line="276" w:lineRule="auto"/>
              <w:jc w:val="center"/>
              <w:rPr>
                <w:rFonts w:cstheme="minorHAnsi"/>
                <w:b/>
                <w:i/>
                <w:iCs/>
                <w:sz w:val="20"/>
                <w:szCs w:val="20"/>
              </w:rPr>
            </w:pPr>
            <w:r w:rsidRPr="00D739D0">
              <w:rPr>
                <w:rFonts w:cstheme="minorHAnsi"/>
                <w:b/>
                <w:i/>
                <w:iCs/>
                <w:sz w:val="20"/>
                <w:szCs w:val="20"/>
              </w:rPr>
              <w:t>Responsabile</w:t>
            </w:r>
          </w:p>
        </w:tc>
        <w:tc>
          <w:tcPr>
            <w:tcW w:w="1293" w:type="pct"/>
            <w:tcBorders>
              <w:top w:val="dotted" w:sz="4" w:space="0" w:color="1F497D" w:themeColor="text2"/>
              <w:left w:val="dotted" w:sz="4" w:space="0" w:color="1F497D" w:themeColor="text2"/>
              <w:bottom w:val="dotted" w:sz="4" w:space="0" w:color="1F497D" w:themeColor="text2"/>
              <w:right w:val="dotted" w:sz="4" w:space="0" w:color="1F497D" w:themeColor="text2"/>
            </w:tcBorders>
            <w:shd w:val="clear" w:color="auto" w:fill="EEECE1" w:themeFill="background2"/>
            <w:vAlign w:val="center"/>
            <w:hideMark/>
          </w:tcPr>
          <w:p w14:paraId="31AE5726" w14:textId="77777777" w:rsidR="00992AC8" w:rsidRPr="00D739D0" w:rsidRDefault="00992AC8" w:rsidP="00F61CE6">
            <w:pPr>
              <w:spacing w:after="0" w:line="276" w:lineRule="auto"/>
              <w:jc w:val="center"/>
              <w:rPr>
                <w:rFonts w:cstheme="minorHAnsi"/>
                <w:b/>
                <w:i/>
                <w:iCs/>
                <w:sz w:val="20"/>
                <w:szCs w:val="20"/>
              </w:rPr>
            </w:pPr>
            <w:r w:rsidRPr="00D739D0">
              <w:rPr>
                <w:rFonts w:cstheme="minorHAnsi"/>
                <w:b/>
                <w:i/>
                <w:iCs/>
                <w:sz w:val="20"/>
                <w:szCs w:val="20"/>
              </w:rPr>
              <w:t>Altri Attori</w:t>
            </w:r>
          </w:p>
        </w:tc>
        <w:tc>
          <w:tcPr>
            <w:tcW w:w="1293" w:type="pct"/>
            <w:tcBorders>
              <w:top w:val="dotted" w:sz="4" w:space="0" w:color="1F497D" w:themeColor="text2"/>
              <w:left w:val="dotted" w:sz="4" w:space="0" w:color="1F497D" w:themeColor="text2"/>
              <w:bottom w:val="dotted" w:sz="4" w:space="0" w:color="1F497D" w:themeColor="text2"/>
              <w:right w:val="dotted" w:sz="4" w:space="0" w:color="1F497D" w:themeColor="text2"/>
            </w:tcBorders>
            <w:shd w:val="clear" w:color="auto" w:fill="EEECE1" w:themeFill="background2"/>
            <w:vAlign w:val="center"/>
            <w:hideMark/>
          </w:tcPr>
          <w:p w14:paraId="085219C3" w14:textId="77777777" w:rsidR="00992AC8" w:rsidRPr="00D739D0" w:rsidRDefault="00992AC8" w:rsidP="00F61CE6">
            <w:pPr>
              <w:spacing w:after="0" w:line="276" w:lineRule="auto"/>
              <w:jc w:val="center"/>
              <w:rPr>
                <w:rFonts w:cstheme="minorHAnsi"/>
                <w:b/>
                <w:i/>
                <w:iCs/>
                <w:sz w:val="20"/>
                <w:szCs w:val="20"/>
              </w:rPr>
            </w:pPr>
            <w:r w:rsidRPr="00D739D0">
              <w:rPr>
                <w:rFonts w:cstheme="minorHAnsi"/>
                <w:b/>
                <w:i/>
                <w:iCs/>
                <w:sz w:val="20"/>
                <w:szCs w:val="20"/>
              </w:rPr>
              <w:t>Input</w:t>
            </w:r>
          </w:p>
        </w:tc>
        <w:tc>
          <w:tcPr>
            <w:tcW w:w="1122" w:type="pct"/>
            <w:tcBorders>
              <w:top w:val="dotted" w:sz="4" w:space="0" w:color="1F497D" w:themeColor="text2"/>
              <w:left w:val="dotted" w:sz="4" w:space="0" w:color="1F497D" w:themeColor="text2"/>
              <w:bottom w:val="dotted" w:sz="4" w:space="0" w:color="1F497D" w:themeColor="text2"/>
              <w:right w:val="dotted" w:sz="4" w:space="0" w:color="1F497D" w:themeColor="text2"/>
            </w:tcBorders>
            <w:shd w:val="clear" w:color="auto" w:fill="EEECE1" w:themeFill="background2"/>
            <w:vAlign w:val="center"/>
            <w:hideMark/>
          </w:tcPr>
          <w:p w14:paraId="50B2EFDB" w14:textId="77777777" w:rsidR="00992AC8" w:rsidRPr="00D739D0" w:rsidRDefault="00992AC8" w:rsidP="00F61CE6">
            <w:pPr>
              <w:spacing w:after="0" w:line="276" w:lineRule="auto"/>
              <w:jc w:val="center"/>
              <w:rPr>
                <w:rFonts w:cstheme="minorHAnsi"/>
                <w:b/>
                <w:i/>
                <w:iCs/>
                <w:sz w:val="20"/>
                <w:szCs w:val="20"/>
              </w:rPr>
            </w:pPr>
            <w:r w:rsidRPr="00D739D0">
              <w:rPr>
                <w:rFonts w:cstheme="minorHAnsi"/>
                <w:b/>
                <w:i/>
                <w:iCs/>
                <w:sz w:val="20"/>
                <w:szCs w:val="20"/>
              </w:rPr>
              <w:t>Output</w:t>
            </w:r>
          </w:p>
        </w:tc>
      </w:tr>
      <w:tr w:rsidR="00992AC8" w:rsidRPr="00D739D0" w14:paraId="534C3084" w14:textId="77777777" w:rsidTr="00470670">
        <w:trPr>
          <w:trHeight w:val="2630"/>
        </w:trPr>
        <w:tc>
          <w:tcPr>
            <w:tcW w:w="1291" w:type="pct"/>
            <w:gridSpan w:val="2"/>
            <w:tcBorders>
              <w:top w:val="dotted" w:sz="4" w:space="0" w:color="1F497D" w:themeColor="text2"/>
              <w:left w:val="dotted" w:sz="4" w:space="0" w:color="1F497D" w:themeColor="text2"/>
              <w:bottom w:val="dotted" w:sz="4" w:space="0" w:color="1F497D" w:themeColor="text2"/>
              <w:right w:val="dotted" w:sz="4" w:space="0" w:color="1F497D" w:themeColor="text2"/>
            </w:tcBorders>
            <w:hideMark/>
          </w:tcPr>
          <w:p w14:paraId="0CB201F3" w14:textId="77777777" w:rsidR="00992AC8" w:rsidRPr="00D739D0"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Pr>
                <w:rFonts w:cstheme="minorHAnsi"/>
                <w:iCs/>
                <w:sz w:val="20"/>
                <w:szCs w:val="20"/>
              </w:rPr>
              <w:t>Commissione di Raccordo Territoriale di ________</w:t>
            </w:r>
          </w:p>
        </w:tc>
        <w:tc>
          <w:tcPr>
            <w:tcW w:w="1293" w:type="pct"/>
            <w:tcBorders>
              <w:top w:val="dotted" w:sz="4" w:space="0" w:color="1F497D" w:themeColor="text2"/>
              <w:left w:val="dotted" w:sz="4" w:space="0" w:color="1F497D" w:themeColor="text2"/>
              <w:bottom w:val="dotted" w:sz="4" w:space="0" w:color="1F497D" w:themeColor="text2"/>
              <w:right w:val="dotted" w:sz="4" w:space="0" w:color="1F497D" w:themeColor="text2"/>
            </w:tcBorders>
            <w:hideMark/>
          </w:tcPr>
          <w:p w14:paraId="24018AF1" w14:textId="77777777" w:rsidR="00992AC8" w:rsidRPr="002C62E0"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b/>
                <w:iCs/>
                <w:color w:val="000000" w:themeColor="text1"/>
                <w:sz w:val="20"/>
                <w:szCs w:val="20"/>
              </w:rPr>
            </w:pPr>
            <w:r w:rsidRPr="002C62E0">
              <w:rPr>
                <w:rFonts w:cstheme="minorHAnsi"/>
                <w:iCs/>
                <w:color w:val="000000" w:themeColor="text1"/>
                <w:sz w:val="20"/>
                <w:szCs w:val="20"/>
              </w:rPr>
              <w:t>Consigli di Dipartimento</w:t>
            </w:r>
          </w:p>
          <w:p w14:paraId="6A3BF3D9" w14:textId="77777777" w:rsidR="00992AC8" w:rsidRPr="002C62E0"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color w:val="000000" w:themeColor="text1"/>
                <w:sz w:val="20"/>
                <w:szCs w:val="20"/>
              </w:rPr>
            </w:pPr>
            <w:r w:rsidRPr="002C62E0">
              <w:rPr>
                <w:rFonts w:cstheme="minorHAnsi"/>
                <w:iCs/>
                <w:color w:val="000000" w:themeColor="text1"/>
                <w:sz w:val="20"/>
                <w:szCs w:val="20"/>
              </w:rPr>
              <w:t>Ente di Gestione</w:t>
            </w:r>
          </w:p>
          <w:p w14:paraId="1906C3CC" w14:textId="77777777" w:rsidR="00992AC8" w:rsidRPr="002C62E0"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color w:val="000000" w:themeColor="text1"/>
                <w:sz w:val="20"/>
                <w:szCs w:val="20"/>
              </w:rPr>
            </w:pPr>
            <w:r w:rsidRPr="002C62E0">
              <w:rPr>
                <w:rFonts w:cstheme="minorHAnsi"/>
                <w:color w:val="000000" w:themeColor="text1"/>
                <w:sz w:val="20"/>
                <w:szCs w:val="20"/>
              </w:rPr>
              <w:t xml:space="preserve">Coordinatore di </w:t>
            </w:r>
            <w:proofErr w:type="spellStart"/>
            <w:r w:rsidRPr="002C62E0">
              <w:rPr>
                <w:rFonts w:cstheme="minorHAnsi"/>
                <w:color w:val="000000" w:themeColor="text1"/>
                <w:sz w:val="20"/>
                <w:szCs w:val="20"/>
              </w:rPr>
              <w:t>CdS</w:t>
            </w:r>
            <w:proofErr w:type="spellEnd"/>
          </w:p>
          <w:p w14:paraId="3392152B" w14:textId="77777777" w:rsidR="00992AC8" w:rsidRPr="002C62E0"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color w:val="000000" w:themeColor="text1"/>
                <w:sz w:val="20"/>
                <w:szCs w:val="20"/>
              </w:rPr>
            </w:pPr>
            <w:r w:rsidRPr="002C62E0">
              <w:rPr>
                <w:rFonts w:cstheme="minorHAnsi"/>
                <w:color w:val="000000" w:themeColor="text1"/>
                <w:sz w:val="20"/>
                <w:szCs w:val="20"/>
              </w:rPr>
              <w:t>PQA</w:t>
            </w:r>
          </w:p>
        </w:tc>
        <w:tc>
          <w:tcPr>
            <w:tcW w:w="1293" w:type="pct"/>
            <w:tcBorders>
              <w:top w:val="dotted" w:sz="4" w:space="0" w:color="1F497D" w:themeColor="text2"/>
              <w:left w:val="dotted" w:sz="4" w:space="0" w:color="1F497D" w:themeColor="text2"/>
              <w:bottom w:val="dotted" w:sz="4" w:space="0" w:color="1F497D" w:themeColor="text2"/>
              <w:right w:val="dotted" w:sz="4" w:space="0" w:color="1F497D" w:themeColor="text2"/>
            </w:tcBorders>
            <w:hideMark/>
          </w:tcPr>
          <w:p w14:paraId="0642E4F9" w14:textId="77777777" w:rsidR="00992AC8" w:rsidRPr="00D739D0"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sidRPr="00D739D0">
              <w:rPr>
                <w:rFonts w:cstheme="minorHAnsi"/>
                <w:iCs/>
                <w:sz w:val="20"/>
                <w:szCs w:val="20"/>
              </w:rPr>
              <w:t>Rapporto di monitoraggio de</w:t>
            </w:r>
            <w:r>
              <w:rPr>
                <w:rFonts w:cstheme="minorHAnsi"/>
                <w:iCs/>
                <w:sz w:val="20"/>
                <w:szCs w:val="20"/>
              </w:rPr>
              <w:t>lla Sede decentrata</w:t>
            </w:r>
            <w:r w:rsidRPr="00D739D0">
              <w:rPr>
                <w:rFonts w:cstheme="minorHAnsi"/>
                <w:iCs/>
                <w:sz w:val="20"/>
                <w:szCs w:val="20"/>
              </w:rPr>
              <w:t xml:space="preserve">, </w:t>
            </w:r>
          </w:p>
          <w:p w14:paraId="4F56C979" w14:textId="77777777" w:rsidR="00992AC8" w:rsidRPr="00D739D0"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sidRPr="00D739D0">
              <w:rPr>
                <w:rFonts w:cstheme="minorHAnsi"/>
                <w:iCs/>
                <w:sz w:val="20"/>
                <w:szCs w:val="20"/>
              </w:rPr>
              <w:t xml:space="preserve">SUA-RD, </w:t>
            </w:r>
          </w:p>
          <w:p w14:paraId="4F7BF675" w14:textId="77777777" w:rsidR="00992AC8" w:rsidRPr="00CD6426"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sidRPr="00D739D0">
              <w:rPr>
                <w:rFonts w:cstheme="minorHAnsi"/>
                <w:iCs/>
                <w:sz w:val="20"/>
                <w:szCs w:val="20"/>
              </w:rPr>
              <w:t>SUA-TM</w:t>
            </w:r>
            <w:r w:rsidRPr="00CD6426">
              <w:rPr>
                <w:rFonts w:cstheme="minorHAnsi"/>
                <w:iCs/>
                <w:sz w:val="20"/>
                <w:szCs w:val="20"/>
              </w:rPr>
              <w:t xml:space="preserve">, </w:t>
            </w:r>
          </w:p>
          <w:p w14:paraId="61AAB5A0" w14:textId="77777777" w:rsidR="00992AC8"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sidRPr="00D739D0">
              <w:rPr>
                <w:rFonts w:cstheme="minorHAnsi"/>
                <w:iCs/>
                <w:sz w:val="20"/>
                <w:szCs w:val="20"/>
              </w:rPr>
              <w:t>Relazione annuale NVA,</w:t>
            </w:r>
          </w:p>
          <w:p w14:paraId="6D06B422" w14:textId="77777777" w:rsidR="00992AC8" w:rsidRPr="00D739D0"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Pr>
                <w:rFonts w:cstheme="minorHAnsi"/>
                <w:iCs/>
                <w:sz w:val="20"/>
                <w:szCs w:val="20"/>
              </w:rPr>
              <w:t>Relazione annuale PQA</w:t>
            </w:r>
            <w:r w:rsidRPr="00D739D0">
              <w:rPr>
                <w:rFonts w:cstheme="minorHAnsi"/>
                <w:iCs/>
                <w:sz w:val="20"/>
                <w:szCs w:val="20"/>
              </w:rPr>
              <w:t xml:space="preserve"> </w:t>
            </w:r>
          </w:p>
          <w:p w14:paraId="3539639B" w14:textId="77777777" w:rsidR="00992AC8" w:rsidRPr="00CD6426"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sidRPr="00D739D0">
              <w:rPr>
                <w:rFonts w:cstheme="minorHAnsi"/>
                <w:iCs/>
                <w:sz w:val="20"/>
                <w:szCs w:val="20"/>
              </w:rPr>
              <w:t xml:space="preserve">Piano </w:t>
            </w:r>
            <w:r>
              <w:rPr>
                <w:rFonts w:cstheme="minorHAnsi"/>
                <w:iCs/>
                <w:sz w:val="20"/>
                <w:szCs w:val="20"/>
              </w:rPr>
              <w:t>Strategico di Ateneo</w:t>
            </w:r>
            <w:r w:rsidRPr="00CD6426">
              <w:rPr>
                <w:rFonts w:cstheme="minorHAnsi"/>
                <w:iCs/>
                <w:sz w:val="20"/>
                <w:szCs w:val="20"/>
              </w:rPr>
              <w:t>.</w:t>
            </w:r>
          </w:p>
        </w:tc>
        <w:tc>
          <w:tcPr>
            <w:tcW w:w="1122" w:type="pct"/>
            <w:tcBorders>
              <w:top w:val="dotted" w:sz="4" w:space="0" w:color="1F497D" w:themeColor="text2"/>
              <w:left w:val="dotted" w:sz="4" w:space="0" w:color="1F497D" w:themeColor="text2"/>
              <w:bottom w:val="dotted" w:sz="4" w:space="0" w:color="1F497D" w:themeColor="text2"/>
              <w:right w:val="dotted" w:sz="4" w:space="0" w:color="1F497D" w:themeColor="text2"/>
            </w:tcBorders>
            <w:hideMark/>
          </w:tcPr>
          <w:p w14:paraId="75AEF078" w14:textId="77777777" w:rsidR="00992AC8" w:rsidRPr="00D739D0" w:rsidRDefault="00992AC8" w:rsidP="00FC207C">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sidRPr="00D739D0">
              <w:rPr>
                <w:rFonts w:cstheme="minorHAnsi"/>
                <w:iCs/>
                <w:sz w:val="20"/>
                <w:szCs w:val="20"/>
              </w:rPr>
              <w:t>Rapporto di riesame del</w:t>
            </w:r>
            <w:r>
              <w:rPr>
                <w:rFonts w:cstheme="minorHAnsi"/>
                <w:iCs/>
                <w:sz w:val="20"/>
                <w:szCs w:val="20"/>
              </w:rPr>
              <w:t>la sede decentrata</w:t>
            </w:r>
          </w:p>
        </w:tc>
      </w:tr>
      <w:tr w:rsidR="00992AC8" w:rsidRPr="00D739D0" w14:paraId="5DBCDEC9" w14:textId="77777777" w:rsidTr="00912BD5">
        <w:tc>
          <w:tcPr>
            <w:tcW w:w="5000" w:type="pct"/>
            <w:gridSpan w:val="5"/>
            <w:tcBorders>
              <w:top w:val="dotted" w:sz="4" w:space="0" w:color="1F497D" w:themeColor="text2"/>
              <w:left w:val="dotted" w:sz="4" w:space="0" w:color="1F497D" w:themeColor="text2"/>
              <w:bottom w:val="dotted" w:sz="4" w:space="0" w:color="1F497D" w:themeColor="text2"/>
              <w:right w:val="dotted" w:sz="4" w:space="0" w:color="1F497D" w:themeColor="text2"/>
            </w:tcBorders>
            <w:hideMark/>
          </w:tcPr>
          <w:p w14:paraId="2CEE1AC9" w14:textId="77777777" w:rsidR="00992AC8" w:rsidRPr="002C62E0" w:rsidRDefault="00992AC8" w:rsidP="00077D0D">
            <w:pPr>
              <w:pStyle w:val="Paragrafoelenco"/>
              <w:spacing w:line="276" w:lineRule="auto"/>
              <w:ind w:left="22"/>
              <w:jc w:val="both"/>
              <w:rPr>
                <w:rFonts w:cstheme="minorHAnsi"/>
                <w:color w:val="000000" w:themeColor="text1"/>
                <w:sz w:val="20"/>
                <w:szCs w:val="20"/>
              </w:rPr>
            </w:pPr>
            <w:r w:rsidRPr="002C62E0">
              <w:rPr>
                <w:rFonts w:cstheme="minorHAnsi"/>
                <w:b/>
                <w:i/>
                <w:color w:val="000000" w:themeColor="text1"/>
                <w:sz w:val="20"/>
                <w:szCs w:val="20"/>
                <w:u w:val="single"/>
              </w:rPr>
              <w:t>Procedura</w:t>
            </w:r>
            <w:r w:rsidRPr="002C62E0">
              <w:rPr>
                <w:rFonts w:cstheme="minorHAnsi"/>
                <w:color w:val="000000" w:themeColor="text1"/>
                <w:sz w:val="20"/>
                <w:szCs w:val="20"/>
              </w:rPr>
              <w:t>:</w:t>
            </w:r>
          </w:p>
          <w:p w14:paraId="45865AE6" w14:textId="77777777" w:rsidR="00992AC8" w:rsidRPr="002C62E0" w:rsidRDefault="00992AC8" w:rsidP="00077D0D">
            <w:pPr>
              <w:pStyle w:val="Paragrafoelenco"/>
              <w:spacing w:line="276" w:lineRule="auto"/>
              <w:ind w:left="22"/>
              <w:jc w:val="both"/>
              <w:rPr>
                <w:rFonts w:cstheme="minorHAnsi"/>
                <w:color w:val="000000" w:themeColor="text1"/>
                <w:sz w:val="20"/>
                <w:szCs w:val="20"/>
              </w:rPr>
            </w:pPr>
            <w:r w:rsidRPr="002C62E0">
              <w:rPr>
                <w:rFonts w:cstheme="minorHAnsi"/>
                <w:color w:val="000000" w:themeColor="text1"/>
                <w:sz w:val="20"/>
                <w:szCs w:val="20"/>
              </w:rPr>
              <w:t>Considerato che il monitoraggio ha cadenza annuale e fornisce anche una valutazione, seppur non approfondita, dello stato delle attività della sede decentrata, il processo di riesame si avvia al verificarsi di situazioni nuove e/o mutate e, in ogni caso, entro un termine massimo di cinque anni dal riesame precedente.</w:t>
            </w:r>
          </w:p>
          <w:p w14:paraId="4E5A0724" w14:textId="77777777" w:rsidR="00992AC8" w:rsidRPr="002C62E0" w:rsidRDefault="00992AC8" w:rsidP="00077D0D">
            <w:pPr>
              <w:pStyle w:val="Paragrafoelenco"/>
              <w:spacing w:line="276" w:lineRule="auto"/>
              <w:ind w:left="22"/>
              <w:jc w:val="both"/>
              <w:rPr>
                <w:rFonts w:cstheme="minorHAnsi"/>
                <w:color w:val="000000" w:themeColor="text1"/>
                <w:sz w:val="20"/>
                <w:szCs w:val="20"/>
              </w:rPr>
            </w:pPr>
            <w:r w:rsidRPr="002C62E0">
              <w:rPr>
                <w:rFonts w:cstheme="minorHAnsi"/>
                <w:color w:val="000000" w:themeColor="text1"/>
                <w:sz w:val="20"/>
                <w:szCs w:val="20"/>
              </w:rPr>
              <w:t>Il Prorettore delegato per la Didattica convoca la Commissione di Raccordo Territoriale per analizzare gli esiti delle attività didattiche di ricerca e terza missione/impatto sociale contenuti nel/i rapporto/i di monitoraggio in relazione agli obiettivi strategici dell’Ateneo e della Sede decentrata stessa La Commissione di Raccordo Territoriale verifica la conformità dei risultati conseguiti agli obiettivi di Ateneo e l’efficacia dei processi e delle procedure attivati per l’AQ. Vengono valutati gli stati di avanzamento delle azioni di miglioramento individuate nel precedente Rapporto di Riesame, vengono individuati i punti di forza e le aree da migliorare e proposte le relative azioni di miglioramento, anche tenendo contro della situazione del contesto della Sede decentrata.</w:t>
            </w:r>
          </w:p>
          <w:p w14:paraId="5A1E76B5" w14:textId="4BE26CD3" w:rsidR="00992AC8" w:rsidRPr="002C62E0" w:rsidRDefault="00992AC8" w:rsidP="00077D0D">
            <w:pPr>
              <w:pStyle w:val="Paragrafoelenco"/>
              <w:spacing w:line="276" w:lineRule="auto"/>
              <w:ind w:left="22"/>
              <w:jc w:val="both"/>
              <w:rPr>
                <w:rFonts w:cstheme="minorHAnsi"/>
                <w:color w:val="000000" w:themeColor="text1"/>
                <w:sz w:val="20"/>
                <w:szCs w:val="20"/>
              </w:rPr>
            </w:pPr>
            <w:r w:rsidRPr="002C62E0">
              <w:rPr>
                <w:rFonts w:cstheme="minorHAnsi"/>
                <w:color w:val="000000" w:themeColor="text1"/>
                <w:sz w:val="20"/>
                <w:szCs w:val="20"/>
              </w:rPr>
              <w:t>La Struttura di raccordo approva il Rapporto di riesame e lo trasmette al PQA, e al Nucleo di Valutazione.</w:t>
            </w:r>
          </w:p>
        </w:tc>
      </w:tr>
    </w:tbl>
    <w:p w14:paraId="31BBA77A" w14:textId="77777777" w:rsidR="00992AC8" w:rsidRPr="00D739D0" w:rsidRDefault="00992AC8" w:rsidP="00992AC8">
      <w:pPr>
        <w:spacing w:line="276" w:lineRule="auto"/>
        <w:jc w:val="both"/>
        <w:rPr>
          <w:rFonts w:cstheme="minorHAnsi"/>
          <w:b/>
          <w:lang w:bidi="it-IT"/>
        </w:rPr>
      </w:pPr>
      <w:r w:rsidRPr="00D739D0">
        <w:rPr>
          <w:rFonts w:cstheme="minorHAnsi"/>
          <w:b/>
          <w:lang w:bidi="it-IT"/>
        </w:rPr>
        <w:br w:type="page"/>
      </w:r>
    </w:p>
    <w:tbl>
      <w:tblPr>
        <w:tblStyle w:val="Grigliatabella"/>
        <w:tblW w:w="5000" w:type="pct"/>
        <w:tblBorders>
          <w:top w:val="dotted" w:sz="4" w:space="0" w:color="1F497D" w:themeColor="text2"/>
          <w:left w:val="dotted" w:sz="4" w:space="0" w:color="1F497D" w:themeColor="text2"/>
          <w:bottom w:val="dotted" w:sz="4" w:space="0" w:color="1F497D" w:themeColor="text2"/>
          <w:right w:val="dotted" w:sz="4" w:space="0" w:color="1F497D" w:themeColor="text2"/>
          <w:insideH w:val="dotted" w:sz="4" w:space="0" w:color="1F497D" w:themeColor="text2"/>
          <w:insideV w:val="dotted" w:sz="4" w:space="0" w:color="1F497D" w:themeColor="text2"/>
        </w:tblBorders>
        <w:tblLook w:val="04A0" w:firstRow="1" w:lastRow="0" w:firstColumn="1" w:lastColumn="0" w:noHBand="0" w:noVBand="1"/>
      </w:tblPr>
      <w:tblGrid>
        <w:gridCol w:w="901"/>
        <w:gridCol w:w="1503"/>
        <w:gridCol w:w="2268"/>
        <w:gridCol w:w="2268"/>
        <w:gridCol w:w="2376"/>
      </w:tblGrid>
      <w:tr w:rsidR="00EE2089" w:rsidRPr="00D739D0" w14:paraId="42324509" w14:textId="53787AC8" w:rsidTr="00796001">
        <w:trPr>
          <w:trHeight w:val="567"/>
        </w:trPr>
        <w:tc>
          <w:tcPr>
            <w:tcW w:w="484" w:type="pct"/>
            <w:tcBorders>
              <w:top w:val="dotted" w:sz="4" w:space="0" w:color="1F497D" w:themeColor="text2"/>
              <w:left w:val="dotted" w:sz="4" w:space="0" w:color="1F497D" w:themeColor="text2"/>
              <w:bottom w:val="dotted" w:sz="4" w:space="0" w:color="1F497D" w:themeColor="text2"/>
              <w:right w:val="dotted" w:sz="4" w:space="0" w:color="4BACC6" w:themeColor="accent5"/>
            </w:tcBorders>
            <w:shd w:val="clear" w:color="auto" w:fill="E36C0A" w:themeFill="accent6" w:themeFillShade="BF"/>
            <w:vAlign w:val="center"/>
            <w:hideMark/>
          </w:tcPr>
          <w:p w14:paraId="0714C0BA" w14:textId="4D96DEA8" w:rsidR="00EE2089" w:rsidRPr="00D739D0" w:rsidRDefault="00AB1B20" w:rsidP="00EE2089">
            <w:pPr>
              <w:spacing w:after="0"/>
              <w:jc w:val="center"/>
              <w:rPr>
                <w:rFonts w:eastAsia="Times New Roman" w:cstheme="minorHAnsi"/>
                <w:b/>
                <w:color w:val="FFFFFF" w:themeColor="background1"/>
                <w:sz w:val="26"/>
                <w:szCs w:val="26"/>
              </w:rPr>
            </w:pPr>
            <w:r>
              <w:rPr>
                <w:rFonts w:eastAsia="Times New Roman" w:cstheme="minorHAnsi"/>
                <w:b/>
                <w:color w:val="FFFFFF" w:themeColor="background1"/>
                <w:sz w:val="26"/>
                <w:szCs w:val="26"/>
              </w:rPr>
              <w:lastRenderedPageBreak/>
              <w:t>4</w:t>
            </w:r>
          </w:p>
        </w:tc>
        <w:tc>
          <w:tcPr>
            <w:tcW w:w="4516" w:type="pct"/>
            <w:gridSpan w:val="4"/>
            <w:tcBorders>
              <w:top w:val="dotted" w:sz="4" w:space="0" w:color="1F497D" w:themeColor="text2"/>
              <w:left w:val="dotted" w:sz="4" w:space="0" w:color="4BACC6" w:themeColor="accent5"/>
              <w:bottom w:val="dotted" w:sz="4" w:space="0" w:color="1F497D" w:themeColor="text2"/>
              <w:right w:val="dotted" w:sz="4" w:space="0" w:color="1F497D" w:themeColor="text2"/>
            </w:tcBorders>
            <w:shd w:val="clear" w:color="auto" w:fill="E36C0A" w:themeFill="accent6" w:themeFillShade="BF"/>
            <w:vAlign w:val="center"/>
          </w:tcPr>
          <w:p w14:paraId="500B3FB2" w14:textId="77777777" w:rsidR="00EE2089" w:rsidRPr="00D739D0" w:rsidRDefault="00EE2089" w:rsidP="00EE2089">
            <w:pPr>
              <w:spacing w:after="0"/>
              <w:jc w:val="center"/>
              <w:rPr>
                <w:rFonts w:eastAsia="Times New Roman" w:cstheme="minorHAnsi"/>
                <w:b/>
                <w:color w:val="FFFFFF" w:themeColor="background1"/>
                <w:sz w:val="26"/>
                <w:szCs w:val="26"/>
              </w:rPr>
            </w:pPr>
            <w:r w:rsidRPr="00D739D0">
              <w:rPr>
                <w:rFonts w:eastAsia="Times New Roman" w:cstheme="minorHAnsi"/>
                <w:b/>
                <w:color w:val="FFFFFF" w:themeColor="background1"/>
                <w:sz w:val="26"/>
                <w:szCs w:val="26"/>
              </w:rPr>
              <w:t>Gestione del sistema di AQ del</w:t>
            </w:r>
            <w:r>
              <w:rPr>
                <w:rFonts w:eastAsia="Times New Roman" w:cstheme="minorHAnsi"/>
                <w:b/>
                <w:color w:val="FFFFFF" w:themeColor="background1"/>
                <w:sz w:val="26"/>
                <w:szCs w:val="26"/>
              </w:rPr>
              <w:t>la sede decentrata</w:t>
            </w:r>
          </w:p>
        </w:tc>
      </w:tr>
      <w:tr w:rsidR="00992AC8" w:rsidRPr="00D739D0" w14:paraId="3664C79C" w14:textId="77777777" w:rsidTr="00113724">
        <w:trPr>
          <w:trHeight w:val="454"/>
        </w:trPr>
        <w:tc>
          <w:tcPr>
            <w:tcW w:w="1291" w:type="pct"/>
            <w:gridSpan w:val="2"/>
            <w:tcBorders>
              <w:top w:val="dotted" w:sz="4" w:space="0" w:color="1F497D" w:themeColor="text2"/>
              <w:left w:val="dotted" w:sz="4" w:space="0" w:color="1F497D" w:themeColor="text2"/>
              <w:bottom w:val="dotted" w:sz="4" w:space="0" w:color="1F497D" w:themeColor="text2"/>
              <w:right w:val="dotted" w:sz="4" w:space="0" w:color="1F497D" w:themeColor="text2"/>
            </w:tcBorders>
            <w:shd w:val="clear" w:color="auto" w:fill="EEECE1" w:themeFill="background2"/>
            <w:vAlign w:val="center"/>
            <w:hideMark/>
          </w:tcPr>
          <w:p w14:paraId="1D8F3D38" w14:textId="77777777" w:rsidR="00992AC8" w:rsidRPr="00D739D0" w:rsidRDefault="00992AC8" w:rsidP="00EE2089">
            <w:pPr>
              <w:spacing w:after="0" w:line="276" w:lineRule="auto"/>
              <w:jc w:val="center"/>
              <w:rPr>
                <w:rFonts w:cstheme="minorHAnsi"/>
                <w:b/>
                <w:i/>
                <w:iCs/>
                <w:sz w:val="20"/>
                <w:szCs w:val="20"/>
              </w:rPr>
            </w:pPr>
            <w:r w:rsidRPr="00D739D0">
              <w:rPr>
                <w:rFonts w:cstheme="minorHAnsi"/>
                <w:b/>
                <w:i/>
                <w:iCs/>
                <w:sz w:val="20"/>
                <w:szCs w:val="20"/>
              </w:rPr>
              <w:t>Responsabile</w:t>
            </w:r>
          </w:p>
        </w:tc>
        <w:tc>
          <w:tcPr>
            <w:tcW w:w="1217" w:type="pct"/>
            <w:tcBorders>
              <w:top w:val="dotted" w:sz="4" w:space="0" w:color="1F497D" w:themeColor="text2"/>
              <w:left w:val="dotted" w:sz="4" w:space="0" w:color="1F497D" w:themeColor="text2"/>
              <w:bottom w:val="dotted" w:sz="4" w:space="0" w:color="1F497D" w:themeColor="text2"/>
              <w:right w:val="dotted" w:sz="4" w:space="0" w:color="1F497D" w:themeColor="text2"/>
            </w:tcBorders>
            <w:shd w:val="clear" w:color="auto" w:fill="EEECE1" w:themeFill="background2"/>
            <w:vAlign w:val="center"/>
            <w:hideMark/>
          </w:tcPr>
          <w:p w14:paraId="1B2C43BF" w14:textId="77777777" w:rsidR="00992AC8" w:rsidRPr="00D739D0" w:rsidRDefault="00992AC8" w:rsidP="00EE2089">
            <w:pPr>
              <w:spacing w:after="0" w:line="276" w:lineRule="auto"/>
              <w:jc w:val="center"/>
              <w:rPr>
                <w:rFonts w:cstheme="minorHAnsi"/>
                <w:b/>
                <w:i/>
                <w:iCs/>
                <w:sz w:val="20"/>
                <w:szCs w:val="20"/>
              </w:rPr>
            </w:pPr>
            <w:r w:rsidRPr="00D739D0">
              <w:rPr>
                <w:rFonts w:cstheme="minorHAnsi"/>
                <w:b/>
                <w:i/>
                <w:iCs/>
                <w:sz w:val="20"/>
                <w:szCs w:val="20"/>
              </w:rPr>
              <w:t>Altri Attori</w:t>
            </w:r>
          </w:p>
        </w:tc>
        <w:tc>
          <w:tcPr>
            <w:tcW w:w="1217" w:type="pct"/>
            <w:tcBorders>
              <w:top w:val="dotted" w:sz="4" w:space="0" w:color="1F497D" w:themeColor="text2"/>
              <w:left w:val="dotted" w:sz="4" w:space="0" w:color="1F497D" w:themeColor="text2"/>
              <w:bottom w:val="dotted" w:sz="4" w:space="0" w:color="1F497D" w:themeColor="text2"/>
              <w:right w:val="dotted" w:sz="4" w:space="0" w:color="1F497D" w:themeColor="text2"/>
            </w:tcBorders>
            <w:shd w:val="clear" w:color="auto" w:fill="EEECE1" w:themeFill="background2"/>
            <w:vAlign w:val="center"/>
            <w:hideMark/>
          </w:tcPr>
          <w:p w14:paraId="0C2FA4EC" w14:textId="77777777" w:rsidR="00992AC8" w:rsidRPr="00D739D0" w:rsidRDefault="00992AC8" w:rsidP="00EE2089">
            <w:pPr>
              <w:spacing w:after="0" w:line="276" w:lineRule="auto"/>
              <w:jc w:val="center"/>
              <w:rPr>
                <w:rFonts w:cstheme="minorHAnsi"/>
                <w:b/>
                <w:i/>
                <w:iCs/>
                <w:sz w:val="20"/>
                <w:szCs w:val="20"/>
              </w:rPr>
            </w:pPr>
            <w:r w:rsidRPr="00D739D0">
              <w:rPr>
                <w:rFonts w:cstheme="minorHAnsi"/>
                <w:b/>
                <w:i/>
                <w:iCs/>
                <w:sz w:val="20"/>
                <w:szCs w:val="20"/>
              </w:rPr>
              <w:t>Input</w:t>
            </w:r>
          </w:p>
        </w:tc>
        <w:tc>
          <w:tcPr>
            <w:tcW w:w="1275" w:type="pct"/>
            <w:tcBorders>
              <w:top w:val="dotted" w:sz="4" w:space="0" w:color="1F497D" w:themeColor="text2"/>
              <w:left w:val="dotted" w:sz="4" w:space="0" w:color="1F497D" w:themeColor="text2"/>
              <w:bottom w:val="dotted" w:sz="4" w:space="0" w:color="1F497D" w:themeColor="text2"/>
              <w:right w:val="dotted" w:sz="4" w:space="0" w:color="1F497D" w:themeColor="text2"/>
            </w:tcBorders>
            <w:shd w:val="clear" w:color="auto" w:fill="EEECE1" w:themeFill="background2"/>
            <w:vAlign w:val="center"/>
            <w:hideMark/>
          </w:tcPr>
          <w:p w14:paraId="1AD69D7F" w14:textId="77777777" w:rsidR="00992AC8" w:rsidRPr="00D739D0" w:rsidRDefault="00992AC8" w:rsidP="00EE2089">
            <w:pPr>
              <w:spacing w:after="0" w:line="276" w:lineRule="auto"/>
              <w:jc w:val="center"/>
              <w:rPr>
                <w:rFonts w:cstheme="minorHAnsi"/>
                <w:b/>
                <w:i/>
                <w:iCs/>
                <w:sz w:val="20"/>
                <w:szCs w:val="20"/>
              </w:rPr>
            </w:pPr>
            <w:r w:rsidRPr="00D739D0">
              <w:rPr>
                <w:rFonts w:cstheme="minorHAnsi"/>
                <w:b/>
                <w:i/>
                <w:iCs/>
                <w:sz w:val="20"/>
                <w:szCs w:val="20"/>
              </w:rPr>
              <w:t>Output</w:t>
            </w:r>
          </w:p>
        </w:tc>
      </w:tr>
      <w:tr w:rsidR="00992AC8" w:rsidRPr="00D739D0" w14:paraId="3B44FBDA" w14:textId="77777777" w:rsidTr="00D56AAB">
        <w:trPr>
          <w:trHeight w:val="2913"/>
        </w:trPr>
        <w:tc>
          <w:tcPr>
            <w:tcW w:w="1291" w:type="pct"/>
            <w:gridSpan w:val="2"/>
            <w:tcBorders>
              <w:top w:val="dotted" w:sz="4" w:space="0" w:color="1F497D" w:themeColor="text2"/>
              <w:left w:val="dotted" w:sz="4" w:space="0" w:color="1F497D" w:themeColor="text2"/>
              <w:bottom w:val="dotted" w:sz="4" w:space="0" w:color="1F497D" w:themeColor="text2"/>
              <w:right w:val="dotted" w:sz="4" w:space="0" w:color="1F497D" w:themeColor="text2"/>
            </w:tcBorders>
            <w:hideMark/>
          </w:tcPr>
          <w:p w14:paraId="534A8788" w14:textId="77777777" w:rsidR="00992AC8" w:rsidRPr="00D739D0" w:rsidRDefault="00992AC8" w:rsidP="005B348E">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Pr>
                <w:rFonts w:cstheme="minorHAnsi"/>
                <w:iCs/>
                <w:sz w:val="20"/>
                <w:szCs w:val="20"/>
              </w:rPr>
              <w:t>Commissione di Raccordo Territoriale di ________</w:t>
            </w:r>
          </w:p>
        </w:tc>
        <w:tc>
          <w:tcPr>
            <w:tcW w:w="1217" w:type="pct"/>
            <w:tcBorders>
              <w:top w:val="dotted" w:sz="4" w:space="0" w:color="1F497D" w:themeColor="text2"/>
              <w:left w:val="dotted" w:sz="4" w:space="0" w:color="1F497D" w:themeColor="text2"/>
              <w:bottom w:val="dotted" w:sz="4" w:space="0" w:color="1F497D" w:themeColor="text2"/>
              <w:right w:val="dotted" w:sz="4" w:space="0" w:color="1F497D" w:themeColor="text2"/>
            </w:tcBorders>
            <w:hideMark/>
          </w:tcPr>
          <w:p w14:paraId="6D3E60C4" w14:textId="77777777" w:rsidR="00992AC8" w:rsidRPr="002C62E0" w:rsidRDefault="00992AC8" w:rsidP="005B348E">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b/>
                <w:iCs/>
                <w:color w:val="000000" w:themeColor="text1"/>
                <w:sz w:val="20"/>
                <w:szCs w:val="20"/>
              </w:rPr>
            </w:pPr>
            <w:r w:rsidRPr="002C62E0">
              <w:rPr>
                <w:rFonts w:cstheme="minorHAnsi"/>
                <w:iCs/>
                <w:color w:val="000000" w:themeColor="text1"/>
                <w:sz w:val="20"/>
                <w:szCs w:val="20"/>
              </w:rPr>
              <w:t>Consigli di Dipartimento</w:t>
            </w:r>
          </w:p>
          <w:p w14:paraId="0D1342C8" w14:textId="77777777" w:rsidR="00992AC8" w:rsidRPr="002C62E0" w:rsidRDefault="00992AC8" w:rsidP="005B348E">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color w:val="000000" w:themeColor="text1"/>
                <w:sz w:val="20"/>
                <w:szCs w:val="20"/>
              </w:rPr>
            </w:pPr>
            <w:r w:rsidRPr="002C62E0">
              <w:rPr>
                <w:rFonts w:cstheme="minorHAnsi"/>
                <w:iCs/>
                <w:color w:val="000000" w:themeColor="text1"/>
                <w:sz w:val="20"/>
                <w:szCs w:val="20"/>
              </w:rPr>
              <w:t>Ente di Gestione</w:t>
            </w:r>
          </w:p>
          <w:p w14:paraId="36F5A4A2" w14:textId="77777777" w:rsidR="00992AC8" w:rsidRPr="002C62E0" w:rsidRDefault="00992AC8" w:rsidP="005B348E">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color w:val="000000" w:themeColor="text1"/>
                <w:sz w:val="20"/>
                <w:szCs w:val="20"/>
              </w:rPr>
            </w:pPr>
            <w:r w:rsidRPr="002C62E0">
              <w:rPr>
                <w:rFonts w:cstheme="minorHAnsi"/>
                <w:color w:val="000000" w:themeColor="text1"/>
                <w:sz w:val="20"/>
                <w:szCs w:val="20"/>
              </w:rPr>
              <w:t xml:space="preserve">Consigli di </w:t>
            </w:r>
            <w:proofErr w:type="spellStart"/>
            <w:r w:rsidRPr="002C62E0">
              <w:rPr>
                <w:rFonts w:cstheme="minorHAnsi"/>
                <w:color w:val="000000" w:themeColor="text1"/>
                <w:sz w:val="20"/>
                <w:szCs w:val="20"/>
              </w:rPr>
              <w:t>CdS</w:t>
            </w:r>
            <w:proofErr w:type="spellEnd"/>
          </w:p>
          <w:p w14:paraId="08B9BA9D" w14:textId="77777777" w:rsidR="00992AC8" w:rsidRPr="002C62E0" w:rsidRDefault="00992AC8" w:rsidP="005B348E">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color w:val="000000" w:themeColor="text1"/>
                <w:sz w:val="20"/>
                <w:szCs w:val="20"/>
              </w:rPr>
            </w:pPr>
            <w:r w:rsidRPr="002C62E0">
              <w:rPr>
                <w:rFonts w:cstheme="minorHAnsi"/>
                <w:color w:val="000000" w:themeColor="text1"/>
                <w:sz w:val="20"/>
                <w:szCs w:val="20"/>
              </w:rPr>
              <w:t>PQA</w:t>
            </w:r>
          </w:p>
        </w:tc>
        <w:tc>
          <w:tcPr>
            <w:tcW w:w="1217" w:type="pct"/>
            <w:tcBorders>
              <w:top w:val="dotted" w:sz="4" w:space="0" w:color="1F497D" w:themeColor="text2"/>
              <w:left w:val="dotted" w:sz="4" w:space="0" w:color="1F497D" w:themeColor="text2"/>
              <w:bottom w:val="dotted" w:sz="4" w:space="0" w:color="1F497D" w:themeColor="text2"/>
              <w:right w:val="dotted" w:sz="4" w:space="0" w:color="1F497D" w:themeColor="text2"/>
            </w:tcBorders>
            <w:hideMark/>
          </w:tcPr>
          <w:p w14:paraId="5838D1C1" w14:textId="77777777" w:rsidR="00992AC8" w:rsidRPr="00D739D0" w:rsidRDefault="00992AC8" w:rsidP="005B348E">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sidRPr="00D739D0">
              <w:rPr>
                <w:rFonts w:cstheme="minorHAnsi"/>
                <w:iCs/>
                <w:sz w:val="20"/>
                <w:szCs w:val="20"/>
              </w:rPr>
              <w:t>Document</w:t>
            </w:r>
            <w:r>
              <w:rPr>
                <w:rFonts w:cstheme="minorHAnsi"/>
                <w:iCs/>
                <w:sz w:val="20"/>
                <w:szCs w:val="20"/>
              </w:rPr>
              <w:t>azione</w:t>
            </w:r>
            <w:r w:rsidRPr="00D739D0">
              <w:rPr>
                <w:rFonts w:cstheme="minorHAnsi"/>
                <w:iCs/>
                <w:sz w:val="20"/>
                <w:szCs w:val="20"/>
              </w:rPr>
              <w:t xml:space="preserve"> sulle Politiche della Qualità di Ateneo,</w:t>
            </w:r>
          </w:p>
          <w:p w14:paraId="16D3C636" w14:textId="77777777" w:rsidR="00992AC8" w:rsidRPr="00CD6426" w:rsidRDefault="00992AC8" w:rsidP="005B348E">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sidRPr="00D739D0">
              <w:rPr>
                <w:rFonts w:cstheme="minorHAnsi"/>
                <w:iCs/>
                <w:sz w:val="20"/>
                <w:szCs w:val="20"/>
              </w:rPr>
              <w:t>Documento Sistema di AQ del</w:t>
            </w:r>
            <w:r>
              <w:rPr>
                <w:rFonts w:cstheme="minorHAnsi"/>
                <w:iCs/>
                <w:sz w:val="20"/>
                <w:szCs w:val="20"/>
              </w:rPr>
              <w:t>la Sede decentrata</w:t>
            </w:r>
          </w:p>
          <w:p w14:paraId="5567CB13" w14:textId="77777777" w:rsidR="00992AC8" w:rsidRDefault="00992AC8" w:rsidP="005B348E">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sidRPr="00D739D0">
              <w:rPr>
                <w:rFonts w:cstheme="minorHAnsi"/>
                <w:iCs/>
                <w:sz w:val="20"/>
                <w:szCs w:val="20"/>
              </w:rPr>
              <w:t>Rapporto di Riesame del</w:t>
            </w:r>
            <w:r>
              <w:rPr>
                <w:rFonts w:cstheme="minorHAnsi"/>
                <w:iCs/>
                <w:sz w:val="20"/>
                <w:szCs w:val="20"/>
              </w:rPr>
              <w:t>la Sede decentrata</w:t>
            </w:r>
          </w:p>
          <w:p w14:paraId="09E6805B" w14:textId="77777777" w:rsidR="00992AC8" w:rsidRPr="00D739D0" w:rsidRDefault="00992AC8" w:rsidP="005B348E">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Pr>
                <w:rFonts w:cstheme="minorHAnsi"/>
                <w:iCs/>
                <w:sz w:val="20"/>
                <w:szCs w:val="20"/>
              </w:rPr>
              <w:t>Relazione annuale del PQA e del NVA</w:t>
            </w:r>
          </w:p>
        </w:tc>
        <w:tc>
          <w:tcPr>
            <w:tcW w:w="1275" w:type="pct"/>
            <w:tcBorders>
              <w:top w:val="dotted" w:sz="4" w:space="0" w:color="1F497D" w:themeColor="text2"/>
              <w:left w:val="dotted" w:sz="4" w:space="0" w:color="1F497D" w:themeColor="text2"/>
              <w:bottom w:val="dotted" w:sz="4" w:space="0" w:color="1F497D" w:themeColor="text2"/>
              <w:right w:val="dotted" w:sz="4" w:space="0" w:color="1F497D" w:themeColor="text2"/>
            </w:tcBorders>
            <w:hideMark/>
          </w:tcPr>
          <w:p w14:paraId="6AD6DE79" w14:textId="77777777" w:rsidR="00992AC8" w:rsidRPr="00D739D0" w:rsidRDefault="00992AC8" w:rsidP="005B348E">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sidRPr="00D739D0">
              <w:rPr>
                <w:rFonts w:cstheme="minorHAnsi"/>
                <w:iCs/>
                <w:sz w:val="20"/>
                <w:szCs w:val="20"/>
              </w:rPr>
              <w:t>Revisione del documento Sistema di AQ del Dipartimento</w:t>
            </w:r>
          </w:p>
          <w:p w14:paraId="5021C9BB" w14:textId="77777777" w:rsidR="00992AC8" w:rsidRPr="00D739D0" w:rsidRDefault="00992AC8" w:rsidP="005B348E">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Pr>
                <w:rFonts w:cstheme="minorHAnsi"/>
                <w:iCs/>
                <w:sz w:val="20"/>
                <w:szCs w:val="20"/>
              </w:rPr>
              <w:t>Verbali/resoconti</w:t>
            </w:r>
          </w:p>
        </w:tc>
      </w:tr>
      <w:tr w:rsidR="00992AC8" w:rsidRPr="00D739D0" w14:paraId="40E1DBFF" w14:textId="77777777" w:rsidTr="005B348E">
        <w:tc>
          <w:tcPr>
            <w:tcW w:w="5000" w:type="pct"/>
            <w:gridSpan w:val="5"/>
            <w:tcBorders>
              <w:top w:val="dotted" w:sz="4" w:space="0" w:color="1F497D" w:themeColor="text2"/>
              <w:left w:val="dotted" w:sz="4" w:space="0" w:color="1F497D" w:themeColor="text2"/>
              <w:bottom w:val="dotted" w:sz="4" w:space="0" w:color="1F497D" w:themeColor="text2"/>
              <w:right w:val="dotted" w:sz="4" w:space="0" w:color="1F497D" w:themeColor="text2"/>
            </w:tcBorders>
            <w:hideMark/>
          </w:tcPr>
          <w:p w14:paraId="607EA9C4" w14:textId="77777777" w:rsidR="00992AC8" w:rsidRPr="00D739D0" w:rsidRDefault="00992AC8" w:rsidP="00077D0D">
            <w:pPr>
              <w:spacing w:line="276" w:lineRule="auto"/>
              <w:jc w:val="both"/>
              <w:rPr>
                <w:rFonts w:cstheme="minorHAnsi"/>
                <w:iCs/>
                <w:sz w:val="20"/>
                <w:szCs w:val="20"/>
              </w:rPr>
            </w:pPr>
            <w:r w:rsidRPr="00D739D0">
              <w:rPr>
                <w:rFonts w:cstheme="minorHAnsi"/>
                <w:b/>
                <w:i/>
                <w:iCs/>
                <w:sz w:val="20"/>
                <w:szCs w:val="20"/>
                <w:u w:val="single"/>
              </w:rPr>
              <w:t>Procedura</w:t>
            </w:r>
            <w:r w:rsidRPr="00D739D0">
              <w:rPr>
                <w:rFonts w:cstheme="minorHAnsi"/>
                <w:iCs/>
                <w:sz w:val="20"/>
                <w:szCs w:val="20"/>
              </w:rPr>
              <w:t>:</w:t>
            </w:r>
          </w:p>
          <w:p w14:paraId="7643C0A8" w14:textId="77777777" w:rsidR="00992AC8" w:rsidRPr="00D739D0" w:rsidRDefault="00992AC8" w:rsidP="00077D0D">
            <w:pPr>
              <w:pStyle w:val="Paragrafoelenco"/>
              <w:spacing w:line="276" w:lineRule="auto"/>
              <w:ind w:left="22"/>
              <w:jc w:val="both"/>
              <w:rPr>
                <w:rFonts w:cstheme="minorHAnsi"/>
                <w:color w:val="000000" w:themeColor="text1"/>
                <w:sz w:val="20"/>
                <w:szCs w:val="20"/>
              </w:rPr>
            </w:pPr>
            <w:r w:rsidRPr="00D739D0">
              <w:rPr>
                <w:rFonts w:cstheme="minorHAnsi"/>
                <w:color w:val="000000" w:themeColor="text1"/>
                <w:sz w:val="20"/>
                <w:szCs w:val="20"/>
              </w:rPr>
              <w:t xml:space="preserve">Il </w:t>
            </w:r>
            <w:r>
              <w:rPr>
                <w:rFonts w:cstheme="minorHAnsi"/>
                <w:color w:val="000000" w:themeColor="text1"/>
                <w:sz w:val="20"/>
                <w:szCs w:val="20"/>
              </w:rPr>
              <w:t>Prorettore per la Didattica</w:t>
            </w:r>
            <w:r w:rsidRPr="00D739D0">
              <w:rPr>
                <w:rFonts w:cstheme="minorHAnsi"/>
                <w:color w:val="000000" w:themeColor="text1"/>
                <w:sz w:val="20"/>
                <w:szCs w:val="20"/>
              </w:rPr>
              <w:t xml:space="preserve"> convoca </w:t>
            </w:r>
            <w:r>
              <w:rPr>
                <w:rFonts w:cstheme="minorHAnsi"/>
                <w:color w:val="EE0000"/>
                <w:sz w:val="20"/>
                <w:szCs w:val="20"/>
              </w:rPr>
              <w:t xml:space="preserve">periodicamente </w:t>
            </w:r>
            <w:r w:rsidRPr="00D739D0">
              <w:rPr>
                <w:rFonts w:cstheme="minorHAnsi"/>
                <w:color w:val="000000" w:themeColor="text1"/>
                <w:sz w:val="20"/>
                <w:szCs w:val="20"/>
              </w:rPr>
              <w:t xml:space="preserve">la </w:t>
            </w:r>
            <w:r>
              <w:rPr>
                <w:rFonts w:cstheme="minorHAnsi"/>
                <w:color w:val="000000" w:themeColor="text1"/>
                <w:sz w:val="20"/>
                <w:szCs w:val="20"/>
              </w:rPr>
              <w:t>Struttura di raccordo</w:t>
            </w:r>
            <w:r w:rsidRPr="00D739D0">
              <w:rPr>
                <w:rFonts w:cstheme="minorHAnsi"/>
                <w:color w:val="000000" w:themeColor="text1"/>
                <w:sz w:val="20"/>
                <w:szCs w:val="20"/>
              </w:rPr>
              <w:t xml:space="preserve"> per valutare, sulla base dei dati e dei documenti a disposizione la congruità dell'organizzazione del</w:t>
            </w:r>
            <w:r>
              <w:rPr>
                <w:rFonts w:cstheme="minorHAnsi"/>
                <w:color w:val="000000" w:themeColor="text1"/>
                <w:sz w:val="20"/>
                <w:szCs w:val="20"/>
              </w:rPr>
              <w:t xml:space="preserve">la Struttura di raccordo stessa </w:t>
            </w:r>
            <w:r w:rsidRPr="00D739D0">
              <w:rPr>
                <w:rFonts w:cstheme="minorHAnsi"/>
                <w:color w:val="000000" w:themeColor="text1"/>
                <w:sz w:val="20"/>
                <w:szCs w:val="20"/>
              </w:rPr>
              <w:t xml:space="preserve">con lo svolgimento delle funzioni ordinarie nonché con il raggiungimento degli obiettivi stabiliti nel Piano </w:t>
            </w:r>
            <w:r>
              <w:rPr>
                <w:rFonts w:cstheme="minorHAnsi"/>
                <w:color w:val="000000" w:themeColor="text1"/>
                <w:sz w:val="20"/>
                <w:szCs w:val="20"/>
              </w:rPr>
              <w:t>Strategico di Ateneo e con</w:t>
            </w:r>
            <w:r w:rsidRPr="00D739D0">
              <w:rPr>
                <w:rFonts w:cstheme="minorHAnsi"/>
                <w:color w:val="000000" w:themeColor="text1"/>
                <w:sz w:val="20"/>
                <w:szCs w:val="20"/>
              </w:rPr>
              <w:t xml:space="preserve"> le norme, sia </w:t>
            </w:r>
            <w:r>
              <w:rPr>
                <w:rFonts w:cstheme="minorHAnsi"/>
                <w:color w:val="000000" w:themeColor="text1"/>
                <w:sz w:val="20"/>
                <w:szCs w:val="20"/>
              </w:rPr>
              <w:t xml:space="preserve">interne che </w:t>
            </w:r>
            <w:r w:rsidRPr="00D739D0">
              <w:rPr>
                <w:rFonts w:cstheme="minorHAnsi"/>
                <w:color w:val="000000" w:themeColor="text1"/>
                <w:sz w:val="20"/>
                <w:szCs w:val="20"/>
              </w:rPr>
              <w:t>nazionali che internazionali, riguardanti la qualità della ricerca, della didattica e della terza missione. Per ognuno dei processi in cui sono raggruppate le attività del</w:t>
            </w:r>
            <w:r>
              <w:rPr>
                <w:rFonts w:cstheme="minorHAnsi"/>
                <w:color w:val="000000" w:themeColor="text1"/>
                <w:sz w:val="20"/>
                <w:szCs w:val="20"/>
              </w:rPr>
              <w:t>la Sede decentrata</w:t>
            </w:r>
            <w:r w:rsidRPr="00D739D0">
              <w:rPr>
                <w:rFonts w:cstheme="minorHAnsi"/>
                <w:color w:val="000000" w:themeColor="text1"/>
                <w:sz w:val="20"/>
                <w:szCs w:val="20"/>
              </w:rPr>
              <w:t xml:space="preserve">, la </w:t>
            </w:r>
            <w:r>
              <w:rPr>
                <w:rFonts w:cstheme="minorHAnsi"/>
                <w:color w:val="000000" w:themeColor="text1"/>
                <w:sz w:val="20"/>
                <w:szCs w:val="20"/>
              </w:rPr>
              <w:t>Struttura di raccordo</w:t>
            </w:r>
            <w:r w:rsidRPr="00D739D0">
              <w:rPr>
                <w:rFonts w:cstheme="minorHAnsi"/>
                <w:color w:val="000000" w:themeColor="text1"/>
                <w:sz w:val="20"/>
                <w:szCs w:val="20"/>
              </w:rPr>
              <w:t xml:space="preserve"> individua i punti di forza e le aree da migliorare e predispone, al fine di intervenire sulle cause delle criticità, proposte per il miglioramento della organizzazione del</w:t>
            </w:r>
            <w:r>
              <w:rPr>
                <w:rFonts w:cstheme="minorHAnsi"/>
                <w:color w:val="000000" w:themeColor="text1"/>
                <w:sz w:val="20"/>
                <w:szCs w:val="20"/>
              </w:rPr>
              <w:t xml:space="preserve">la Sede decentrata </w:t>
            </w:r>
            <w:r w:rsidRPr="00D739D0">
              <w:rPr>
                <w:rFonts w:cstheme="minorHAnsi"/>
                <w:color w:val="000000" w:themeColor="text1"/>
                <w:sz w:val="20"/>
                <w:szCs w:val="20"/>
              </w:rPr>
              <w:t xml:space="preserve">da portare all'attenzione del </w:t>
            </w:r>
            <w:r>
              <w:rPr>
                <w:rFonts w:cstheme="minorHAnsi"/>
                <w:color w:val="000000" w:themeColor="text1"/>
                <w:sz w:val="20"/>
                <w:szCs w:val="20"/>
              </w:rPr>
              <w:t>PQA e Nucleo di Valutazione</w:t>
            </w:r>
            <w:r w:rsidRPr="00D739D0">
              <w:rPr>
                <w:rFonts w:cstheme="minorHAnsi"/>
                <w:color w:val="000000" w:themeColor="text1"/>
                <w:sz w:val="20"/>
                <w:szCs w:val="20"/>
              </w:rPr>
              <w:t xml:space="preserve">. </w:t>
            </w:r>
          </w:p>
          <w:p w14:paraId="2042E1EC" w14:textId="77777777" w:rsidR="00992AC8" w:rsidRPr="00D739D0" w:rsidRDefault="00992AC8" w:rsidP="00077D0D">
            <w:pPr>
              <w:pStyle w:val="Paragrafoelenco"/>
              <w:spacing w:line="276" w:lineRule="auto"/>
              <w:ind w:left="22"/>
              <w:jc w:val="both"/>
              <w:rPr>
                <w:rFonts w:cstheme="minorHAnsi"/>
                <w:iCs/>
                <w:sz w:val="20"/>
                <w:szCs w:val="20"/>
              </w:rPr>
            </w:pPr>
            <w:r w:rsidRPr="00D739D0">
              <w:rPr>
                <w:rFonts w:cstheme="minorHAnsi"/>
                <w:color w:val="000000" w:themeColor="text1"/>
                <w:sz w:val="20"/>
                <w:szCs w:val="20"/>
              </w:rPr>
              <w:t xml:space="preserve">Quando richiesto dall’ANVUR, la </w:t>
            </w:r>
            <w:r>
              <w:rPr>
                <w:rFonts w:cstheme="minorHAnsi"/>
                <w:color w:val="000000" w:themeColor="text1"/>
                <w:sz w:val="20"/>
                <w:szCs w:val="20"/>
              </w:rPr>
              <w:t>Struttura di raccordo collabora col PQA e</w:t>
            </w:r>
            <w:r w:rsidRPr="00D739D0">
              <w:rPr>
                <w:rFonts w:cstheme="minorHAnsi"/>
                <w:color w:val="000000" w:themeColor="text1"/>
                <w:sz w:val="20"/>
                <w:szCs w:val="20"/>
              </w:rPr>
              <w:t xml:space="preserve"> predispone la documentazione necessaria per la redazione </w:t>
            </w:r>
            <w:r>
              <w:rPr>
                <w:rFonts w:cstheme="minorHAnsi"/>
                <w:color w:val="000000" w:themeColor="text1"/>
                <w:sz w:val="20"/>
                <w:szCs w:val="20"/>
              </w:rPr>
              <w:t>per l’AQ nelle procedure di valutazione nazionale (SUA-RD, SUA-TM, Accreditamento Periodico)</w:t>
            </w:r>
            <w:r w:rsidRPr="00D739D0">
              <w:rPr>
                <w:rFonts w:cstheme="minorHAnsi"/>
                <w:color w:val="000000" w:themeColor="text1"/>
                <w:sz w:val="20"/>
                <w:szCs w:val="20"/>
              </w:rPr>
              <w:t>.</w:t>
            </w:r>
          </w:p>
        </w:tc>
      </w:tr>
    </w:tbl>
    <w:p w14:paraId="2A490984" w14:textId="77777777" w:rsidR="003D7D44" w:rsidRDefault="003D7D44">
      <w:pPr>
        <w:rPr>
          <w:rFonts w:cstheme="minorHAnsi"/>
          <w:b/>
          <w:lang w:bidi="it-IT"/>
        </w:rPr>
      </w:pPr>
      <w:r>
        <w:rPr>
          <w:rFonts w:cstheme="minorHAnsi"/>
          <w:b/>
          <w:lang w:bidi="it-IT"/>
        </w:rPr>
        <w:br w:type="page"/>
      </w:r>
    </w:p>
    <w:tbl>
      <w:tblPr>
        <w:tblStyle w:val="Grigliatabella"/>
        <w:tblW w:w="5000" w:type="pct"/>
        <w:tblBorders>
          <w:top w:val="dotted" w:sz="4" w:space="0" w:color="1F497D" w:themeColor="text2"/>
          <w:left w:val="dotted" w:sz="4" w:space="0" w:color="1F497D" w:themeColor="text2"/>
          <w:bottom w:val="dotted" w:sz="4" w:space="0" w:color="1F497D" w:themeColor="text2"/>
          <w:right w:val="dotted" w:sz="4" w:space="0" w:color="1F497D" w:themeColor="text2"/>
          <w:insideH w:val="dotted" w:sz="4" w:space="0" w:color="1F497D" w:themeColor="text2"/>
          <w:insideV w:val="dotted" w:sz="4" w:space="0" w:color="1F497D" w:themeColor="text2"/>
        </w:tblBorders>
        <w:tblLook w:val="04A0" w:firstRow="1" w:lastRow="0" w:firstColumn="1" w:lastColumn="0" w:noHBand="0" w:noVBand="1"/>
      </w:tblPr>
      <w:tblGrid>
        <w:gridCol w:w="867"/>
        <w:gridCol w:w="1397"/>
        <w:gridCol w:w="2409"/>
        <w:gridCol w:w="2411"/>
        <w:gridCol w:w="2232"/>
      </w:tblGrid>
      <w:tr w:rsidR="00AB1B20" w:rsidRPr="00D739D0" w14:paraId="610C17F6" w14:textId="7B4F979C" w:rsidTr="00AB1B20">
        <w:trPr>
          <w:trHeight w:val="567"/>
        </w:trPr>
        <w:tc>
          <w:tcPr>
            <w:tcW w:w="465" w:type="pct"/>
            <w:tcBorders>
              <w:top w:val="dotted" w:sz="4" w:space="0" w:color="1F497D" w:themeColor="text2"/>
              <w:left w:val="dotted" w:sz="4" w:space="0" w:color="1F497D" w:themeColor="text2"/>
              <w:bottom w:val="dotted" w:sz="4" w:space="0" w:color="1F497D" w:themeColor="text2"/>
              <w:right w:val="dotted" w:sz="4" w:space="0" w:color="4BACC6" w:themeColor="accent5"/>
            </w:tcBorders>
            <w:shd w:val="clear" w:color="auto" w:fill="8064A2" w:themeFill="accent4"/>
            <w:vAlign w:val="center"/>
            <w:hideMark/>
          </w:tcPr>
          <w:p w14:paraId="27436F28" w14:textId="407E6FE1" w:rsidR="00AB1B20" w:rsidRPr="00D739D0" w:rsidRDefault="00AB1B20" w:rsidP="00AB1B20">
            <w:pPr>
              <w:spacing w:after="0"/>
              <w:jc w:val="center"/>
              <w:rPr>
                <w:rFonts w:eastAsia="Times New Roman" w:cstheme="minorHAnsi"/>
                <w:b/>
                <w:color w:val="FFFFFF" w:themeColor="background1"/>
                <w:sz w:val="26"/>
                <w:szCs w:val="26"/>
              </w:rPr>
            </w:pPr>
            <w:r>
              <w:rPr>
                <w:rFonts w:eastAsia="Times New Roman" w:cstheme="minorHAnsi"/>
                <w:b/>
                <w:color w:val="FFFFFF" w:themeColor="background1"/>
                <w:sz w:val="26"/>
                <w:szCs w:val="26"/>
              </w:rPr>
              <w:lastRenderedPageBreak/>
              <w:t>5</w:t>
            </w:r>
          </w:p>
        </w:tc>
        <w:tc>
          <w:tcPr>
            <w:tcW w:w="4535" w:type="pct"/>
            <w:gridSpan w:val="4"/>
            <w:tcBorders>
              <w:top w:val="dotted" w:sz="4" w:space="0" w:color="1F497D" w:themeColor="text2"/>
              <w:left w:val="dotted" w:sz="4" w:space="0" w:color="4BACC6" w:themeColor="accent5"/>
              <w:bottom w:val="dotted" w:sz="4" w:space="0" w:color="1F497D" w:themeColor="text2"/>
              <w:right w:val="dotted" w:sz="4" w:space="0" w:color="1F497D" w:themeColor="text2"/>
            </w:tcBorders>
            <w:shd w:val="clear" w:color="auto" w:fill="8064A2" w:themeFill="accent4"/>
            <w:vAlign w:val="center"/>
          </w:tcPr>
          <w:p w14:paraId="37783941" w14:textId="77777777" w:rsidR="00AB1B20" w:rsidRPr="00D739D0" w:rsidRDefault="00AB1B20" w:rsidP="00AB1B20">
            <w:pPr>
              <w:spacing w:after="0"/>
              <w:jc w:val="center"/>
              <w:rPr>
                <w:rFonts w:eastAsia="Times New Roman" w:cstheme="minorHAnsi"/>
                <w:b/>
                <w:color w:val="FFFFFF" w:themeColor="background1"/>
                <w:sz w:val="26"/>
                <w:szCs w:val="26"/>
              </w:rPr>
            </w:pPr>
            <w:r w:rsidRPr="00D739D0">
              <w:rPr>
                <w:rFonts w:eastAsia="Times New Roman" w:cstheme="minorHAnsi"/>
                <w:b/>
                <w:color w:val="FFFFFF" w:themeColor="background1"/>
                <w:sz w:val="26"/>
                <w:szCs w:val="26"/>
              </w:rPr>
              <w:t>Miglioramento</w:t>
            </w:r>
          </w:p>
        </w:tc>
      </w:tr>
      <w:tr w:rsidR="00992AC8" w:rsidRPr="00D739D0" w14:paraId="7F962F2F" w14:textId="77777777" w:rsidTr="00113724">
        <w:trPr>
          <w:trHeight w:val="454"/>
        </w:trPr>
        <w:tc>
          <w:tcPr>
            <w:tcW w:w="1215" w:type="pct"/>
            <w:gridSpan w:val="2"/>
            <w:tcBorders>
              <w:top w:val="dotted" w:sz="4" w:space="0" w:color="1F497D" w:themeColor="text2"/>
              <w:left w:val="dotted" w:sz="4" w:space="0" w:color="1F497D" w:themeColor="text2"/>
              <w:bottom w:val="dotted" w:sz="4" w:space="0" w:color="1F497D" w:themeColor="text2"/>
              <w:right w:val="dotted" w:sz="4" w:space="0" w:color="1F497D" w:themeColor="text2"/>
            </w:tcBorders>
            <w:shd w:val="clear" w:color="auto" w:fill="EEECE1" w:themeFill="background2"/>
            <w:vAlign w:val="center"/>
            <w:hideMark/>
          </w:tcPr>
          <w:p w14:paraId="28002EAE" w14:textId="77777777" w:rsidR="00992AC8" w:rsidRPr="00D739D0" w:rsidRDefault="00992AC8" w:rsidP="00EE2089">
            <w:pPr>
              <w:spacing w:after="0" w:line="276" w:lineRule="auto"/>
              <w:jc w:val="center"/>
              <w:rPr>
                <w:rFonts w:cstheme="minorHAnsi"/>
                <w:b/>
                <w:i/>
                <w:iCs/>
                <w:sz w:val="20"/>
                <w:szCs w:val="20"/>
              </w:rPr>
            </w:pPr>
            <w:r w:rsidRPr="00D739D0">
              <w:rPr>
                <w:rFonts w:cstheme="minorHAnsi"/>
                <w:b/>
                <w:i/>
                <w:iCs/>
                <w:sz w:val="20"/>
                <w:szCs w:val="20"/>
              </w:rPr>
              <w:t>Responsabile</w:t>
            </w:r>
          </w:p>
        </w:tc>
        <w:tc>
          <w:tcPr>
            <w:tcW w:w="1293" w:type="pct"/>
            <w:tcBorders>
              <w:top w:val="dotted" w:sz="4" w:space="0" w:color="1F497D" w:themeColor="text2"/>
              <w:left w:val="dotted" w:sz="4" w:space="0" w:color="1F497D" w:themeColor="text2"/>
              <w:bottom w:val="dotted" w:sz="4" w:space="0" w:color="1F497D" w:themeColor="text2"/>
              <w:right w:val="dotted" w:sz="4" w:space="0" w:color="1F497D" w:themeColor="text2"/>
            </w:tcBorders>
            <w:shd w:val="clear" w:color="auto" w:fill="EEECE1" w:themeFill="background2"/>
            <w:vAlign w:val="center"/>
            <w:hideMark/>
          </w:tcPr>
          <w:p w14:paraId="2A0B9BC9" w14:textId="77777777" w:rsidR="00992AC8" w:rsidRPr="00D739D0" w:rsidRDefault="00992AC8" w:rsidP="00EE2089">
            <w:pPr>
              <w:spacing w:after="0" w:line="276" w:lineRule="auto"/>
              <w:jc w:val="center"/>
              <w:rPr>
                <w:rFonts w:cstheme="minorHAnsi"/>
                <w:b/>
                <w:i/>
                <w:iCs/>
                <w:sz w:val="20"/>
                <w:szCs w:val="20"/>
              </w:rPr>
            </w:pPr>
            <w:r w:rsidRPr="00D739D0">
              <w:rPr>
                <w:rFonts w:cstheme="minorHAnsi"/>
                <w:b/>
                <w:i/>
                <w:iCs/>
                <w:sz w:val="20"/>
                <w:szCs w:val="20"/>
              </w:rPr>
              <w:t>Altri Attori</w:t>
            </w:r>
          </w:p>
        </w:tc>
        <w:tc>
          <w:tcPr>
            <w:tcW w:w="1294" w:type="pct"/>
            <w:tcBorders>
              <w:top w:val="dotted" w:sz="4" w:space="0" w:color="1F497D" w:themeColor="text2"/>
              <w:left w:val="dotted" w:sz="4" w:space="0" w:color="1F497D" w:themeColor="text2"/>
              <w:bottom w:val="dotted" w:sz="4" w:space="0" w:color="1F497D" w:themeColor="text2"/>
              <w:right w:val="dotted" w:sz="4" w:space="0" w:color="1F497D" w:themeColor="text2"/>
            </w:tcBorders>
            <w:shd w:val="clear" w:color="auto" w:fill="EEECE1" w:themeFill="background2"/>
            <w:vAlign w:val="center"/>
            <w:hideMark/>
          </w:tcPr>
          <w:p w14:paraId="1A6427F1" w14:textId="77777777" w:rsidR="00992AC8" w:rsidRPr="00D739D0" w:rsidRDefault="00992AC8" w:rsidP="00EE2089">
            <w:pPr>
              <w:spacing w:after="0" w:line="276" w:lineRule="auto"/>
              <w:jc w:val="center"/>
              <w:rPr>
                <w:rFonts w:cstheme="minorHAnsi"/>
                <w:b/>
                <w:i/>
                <w:iCs/>
                <w:sz w:val="20"/>
                <w:szCs w:val="20"/>
              </w:rPr>
            </w:pPr>
            <w:r w:rsidRPr="00D739D0">
              <w:rPr>
                <w:rFonts w:cstheme="minorHAnsi"/>
                <w:b/>
                <w:i/>
                <w:iCs/>
                <w:sz w:val="20"/>
                <w:szCs w:val="20"/>
              </w:rPr>
              <w:t>Input</w:t>
            </w:r>
          </w:p>
        </w:tc>
        <w:tc>
          <w:tcPr>
            <w:tcW w:w="1198" w:type="pct"/>
            <w:tcBorders>
              <w:top w:val="dotted" w:sz="4" w:space="0" w:color="1F497D" w:themeColor="text2"/>
              <w:left w:val="dotted" w:sz="4" w:space="0" w:color="1F497D" w:themeColor="text2"/>
              <w:bottom w:val="dotted" w:sz="4" w:space="0" w:color="1F497D" w:themeColor="text2"/>
              <w:right w:val="dotted" w:sz="4" w:space="0" w:color="1F497D" w:themeColor="text2"/>
            </w:tcBorders>
            <w:shd w:val="clear" w:color="auto" w:fill="EEECE1" w:themeFill="background2"/>
            <w:vAlign w:val="center"/>
            <w:hideMark/>
          </w:tcPr>
          <w:p w14:paraId="0F5D0BB1" w14:textId="77777777" w:rsidR="00992AC8" w:rsidRPr="00D739D0" w:rsidRDefault="00992AC8" w:rsidP="00EE2089">
            <w:pPr>
              <w:spacing w:after="0" w:line="276" w:lineRule="auto"/>
              <w:jc w:val="center"/>
              <w:rPr>
                <w:rFonts w:cstheme="minorHAnsi"/>
                <w:b/>
                <w:i/>
                <w:iCs/>
                <w:sz w:val="20"/>
                <w:szCs w:val="20"/>
              </w:rPr>
            </w:pPr>
            <w:r w:rsidRPr="00D739D0">
              <w:rPr>
                <w:rFonts w:cstheme="minorHAnsi"/>
                <w:b/>
                <w:i/>
                <w:iCs/>
                <w:sz w:val="20"/>
                <w:szCs w:val="20"/>
              </w:rPr>
              <w:t>Output</w:t>
            </w:r>
          </w:p>
        </w:tc>
      </w:tr>
      <w:tr w:rsidR="00992AC8" w:rsidRPr="00D739D0" w14:paraId="575DA423" w14:textId="77777777" w:rsidTr="00D56AAB">
        <w:trPr>
          <w:trHeight w:val="1212"/>
        </w:trPr>
        <w:tc>
          <w:tcPr>
            <w:tcW w:w="1215" w:type="pct"/>
            <w:gridSpan w:val="2"/>
            <w:tcBorders>
              <w:top w:val="dotted" w:sz="4" w:space="0" w:color="1F497D" w:themeColor="text2"/>
              <w:left w:val="dotted" w:sz="4" w:space="0" w:color="1F497D" w:themeColor="text2"/>
              <w:bottom w:val="dotted" w:sz="4" w:space="0" w:color="1F497D" w:themeColor="text2"/>
              <w:right w:val="dotted" w:sz="4" w:space="0" w:color="1F497D" w:themeColor="text2"/>
            </w:tcBorders>
            <w:hideMark/>
          </w:tcPr>
          <w:p w14:paraId="3F9D0C85" w14:textId="77777777" w:rsidR="00992AC8" w:rsidRPr="00D739D0" w:rsidRDefault="00992AC8" w:rsidP="005B348E">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Pr>
                <w:rFonts w:cstheme="minorHAnsi"/>
                <w:iCs/>
                <w:sz w:val="20"/>
                <w:szCs w:val="20"/>
              </w:rPr>
              <w:t>Commissione di Raccordo Territoriale di ________</w:t>
            </w:r>
          </w:p>
        </w:tc>
        <w:tc>
          <w:tcPr>
            <w:tcW w:w="1293" w:type="pct"/>
            <w:tcBorders>
              <w:top w:val="dotted" w:sz="4" w:space="0" w:color="1F497D" w:themeColor="text2"/>
              <w:left w:val="dotted" w:sz="4" w:space="0" w:color="1F497D" w:themeColor="text2"/>
              <w:bottom w:val="dotted" w:sz="4" w:space="0" w:color="1F497D" w:themeColor="text2"/>
              <w:right w:val="dotted" w:sz="4" w:space="0" w:color="1F497D" w:themeColor="text2"/>
            </w:tcBorders>
            <w:hideMark/>
          </w:tcPr>
          <w:p w14:paraId="06F61A45" w14:textId="77777777" w:rsidR="00992AC8" w:rsidRPr="002C62E0" w:rsidRDefault="00992AC8" w:rsidP="005B348E">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b/>
                <w:iCs/>
                <w:color w:val="000000" w:themeColor="text1"/>
                <w:sz w:val="20"/>
                <w:szCs w:val="20"/>
              </w:rPr>
            </w:pPr>
            <w:r w:rsidRPr="002C62E0">
              <w:rPr>
                <w:rFonts w:cstheme="minorHAnsi"/>
                <w:iCs/>
                <w:color w:val="000000" w:themeColor="text1"/>
                <w:sz w:val="20"/>
                <w:szCs w:val="20"/>
              </w:rPr>
              <w:t>Consigli di Dipartimento</w:t>
            </w:r>
          </w:p>
          <w:p w14:paraId="2A5A7547" w14:textId="77777777" w:rsidR="00992AC8" w:rsidRPr="002C62E0" w:rsidRDefault="00992AC8" w:rsidP="005B348E">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color w:val="000000" w:themeColor="text1"/>
                <w:sz w:val="20"/>
                <w:szCs w:val="20"/>
              </w:rPr>
            </w:pPr>
            <w:r w:rsidRPr="002C62E0">
              <w:rPr>
                <w:rFonts w:cstheme="minorHAnsi"/>
                <w:iCs/>
                <w:color w:val="000000" w:themeColor="text1"/>
                <w:sz w:val="20"/>
                <w:szCs w:val="20"/>
              </w:rPr>
              <w:t>Ente di Gestione</w:t>
            </w:r>
          </w:p>
          <w:p w14:paraId="6B51DEB6" w14:textId="77777777" w:rsidR="00992AC8" w:rsidRPr="002C62E0" w:rsidRDefault="00992AC8" w:rsidP="005B348E">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color w:val="000000" w:themeColor="text1"/>
                <w:sz w:val="20"/>
                <w:szCs w:val="20"/>
              </w:rPr>
            </w:pPr>
            <w:r w:rsidRPr="002C62E0">
              <w:rPr>
                <w:rFonts w:cstheme="minorHAnsi"/>
                <w:color w:val="000000" w:themeColor="text1"/>
                <w:sz w:val="20"/>
                <w:szCs w:val="20"/>
              </w:rPr>
              <w:t xml:space="preserve">Consigli di </w:t>
            </w:r>
            <w:proofErr w:type="spellStart"/>
            <w:r w:rsidRPr="002C62E0">
              <w:rPr>
                <w:rFonts w:cstheme="minorHAnsi"/>
                <w:color w:val="000000" w:themeColor="text1"/>
                <w:sz w:val="20"/>
                <w:szCs w:val="20"/>
              </w:rPr>
              <w:t>CdS</w:t>
            </w:r>
            <w:proofErr w:type="spellEnd"/>
          </w:p>
          <w:p w14:paraId="3ED9D59E" w14:textId="77777777" w:rsidR="00992AC8" w:rsidRPr="002C62E0" w:rsidRDefault="00992AC8" w:rsidP="005B348E">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color w:val="000000" w:themeColor="text1"/>
                <w:sz w:val="20"/>
                <w:szCs w:val="20"/>
              </w:rPr>
            </w:pPr>
            <w:r w:rsidRPr="002C62E0">
              <w:rPr>
                <w:rFonts w:cstheme="minorHAnsi"/>
                <w:color w:val="000000" w:themeColor="text1"/>
                <w:sz w:val="20"/>
                <w:szCs w:val="20"/>
              </w:rPr>
              <w:t>PQA</w:t>
            </w:r>
          </w:p>
        </w:tc>
        <w:tc>
          <w:tcPr>
            <w:tcW w:w="1294" w:type="pct"/>
            <w:tcBorders>
              <w:top w:val="dotted" w:sz="4" w:space="0" w:color="1F497D" w:themeColor="text2"/>
              <w:left w:val="dotted" w:sz="4" w:space="0" w:color="1F497D" w:themeColor="text2"/>
              <w:bottom w:val="dotted" w:sz="4" w:space="0" w:color="1F497D" w:themeColor="text2"/>
              <w:right w:val="dotted" w:sz="4" w:space="0" w:color="1F497D" w:themeColor="text2"/>
            </w:tcBorders>
            <w:hideMark/>
          </w:tcPr>
          <w:p w14:paraId="45E4DEA6" w14:textId="77777777" w:rsidR="00992AC8" w:rsidRPr="00D739D0" w:rsidRDefault="00992AC8" w:rsidP="005B348E">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sidRPr="00D739D0">
              <w:rPr>
                <w:rFonts w:cstheme="minorHAnsi"/>
                <w:iCs/>
                <w:sz w:val="20"/>
                <w:szCs w:val="20"/>
              </w:rPr>
              <w:t>Rapporto di Monitoraggio</w:t>
            </w:r>
          </w:p>
          <w:p w14:paraId="783E4E62" w14:textId="77777777" w:rsidR="00992AC8" w:rsidRPr="00D739D0" w:rsidRDefault="00992AC8" w:rsidP="005B348E">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sidRPr="00D739D0">
              <w:rPr>
                <w:rFonts w:cstheme="minorHAnsi"/>
                <w:iCs/>
                <w:sz w:val="20"/>
                <w:szCs w:val="20"/>
              </w:rPr>
              <w:t>Rapporto di Riesame</w:t>
            </w:r>
          </w:p>
          <w:p w14:paraId="0951FBC4" w14:textId="77777777" w:rsidR="00992AC8" w:rsidRPr="00D739D0" w:rsidRDefault="00992AC8" w:rsidP="005B348E">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sidRPr="00D739D0">
              <w:rPr>
                <w:rFonts w:cstheme="minorHAnsi"/>
                <w:iCs/>
                <w:sz w:val="20"/>
                <w:szCs w:val="20"/>
              </w:rPr>
              <w:t xml:space="preserve">Verbali </w:t>
            </w:r>
          </w:p>
        </w:tc>
        <w:tc>
          <w:tcPr>
            <w:tcW w:w="1198" w:type="pct"/>
            <w:tcBorders>
              <w:top w:val="dotted" w:sz="4" w:space="0" w:color="1F497D" w:themeColor="text2"/>
              <w:left w:val="dotted" w:sz="4" w:space="0" w:color="1F497D" w:themeColor="text2"/>
              <w:bottom w:val="dotted" w:sz="4" w:space="0" w:color="1F497D" w:themeColor="text2"/>
              <w:right w:val="dotted" w:sz="4" w:space="0" w:color="1F497D" w:themeColor="text2"/>
            </w:tcBorders>
            <w:hideMark/>
          </w:tcPr>
          <w:p w14:paraId="293452EA" w14:textId="77777777" w:rsidR="00992AC8" w:rsidRPr="00D739D0" w:rsidRDefault="00992AC8" w:rsidP="005B348E">
            <w:pPr>
              <w:pStyle w:val="Paragrafoelenco"/>
              <w:keepNext/>
              <w:widowControl w:val="0"/>
              <w:numPr>
                <w:ilvl w:val="0"/>
                <w:numId w:val="12"/>
              </w:numPr>
              <w:shd w:val="clear" w:color="auto" w:fill="FFFFFF"/>
              <w:suppressAutoHyphens/>
              <w:spacing w:after="0" w:line="276" w:lineRule="auto"/>
              <w:ind w:left="113" w:hanging="113"/>
              <w:textAlignment w:val="baseline"/>
              <w:rPr>
                <w:rFonts w:cstheme="minorHAnsi"/>
                <w:iCs/>
                <w:sz w:val="20"/>
                <w:szCs w:val="20"/>
              </w:rPr>
            </w:pPr>
            <w:r w:rsidRPr="00D739D0">
              <w:rPr>
                <w:rFonts w:cstheme="minorHAnsi"/>
                <w:iCs/>
                <w:sz w:val="20"/>
                <w:szCs w:val="20"/>
              </w:rPr>
              <w:t>Attività di miglioramento</w:t>
            </w:r>
          </w:p>
        </w:tc>
      </w:tr>
      <w:tr w:rsidR="00992AC8" w:rsidRPr="00D739D0" w14:paraId="411CA792" w14:textId="77777777" w:rsidTr="00AB1B20">
        <w:tc>
          <w:tcPr>
            <w:tcW w:w="5000" w:type="pct"/>
            <w:gridSpan w:val="5"/>
            <w:tcBorders>
              <w:top w:val="dotted" w:sz="4" w:space="0" w:color="1F497D" w:themeColor="text2"/>
              <w:left w:val="dotted" w:sz="4" w:space="0" w:color="1F497D" w:themeColor="text2"/>
              <w:bottom w:val="dotted" w:sz="4" w:space="0" w:color="1F497D" w:themeColor="text2"/>
              <w:right w:val="dotted" w:sz="4" w:space="0" w:color="1F497D" w:themeColor="text2"/>
            </w:tcBorders>
            <w:hideMark/>
          </w:tcPr>
          <w:p w14:paraId="3E6EB758" w14:textId="77777777" w:rsidR="00992AC8" w:rsidRPr="00D739D0" w:rsidRDefault="00992AC8" w:rsidP="004C0404">
            <w:pPr>
              <w:spacing w:line="276" w:lineRule="auto"/>
              <w:rPr>
                <w:rFonts w:cstheme="minorHAnsi"/>
                <w:iCs/>
                <w:sz w:val="20"/>
                <w:szCs w:val="20"/>
              </w:rPr>
            </w:pPr>
            <w:r w:rsidRPr="00D739D0">
              <w:rPr>
                <w:rFonts w:cstheme="minorHAnsi"/>
                <w:b/>
                <w:i/>
                <w:iCs/>
                <w:sz w:val="20"/>
                <w:szCs w:val="20"/>
                <w:u w:val="single"/>
              </w:rPr>
              <w:t>Procedura</w:t>
            </w:r>
            <w:r w:rsidRPr="00D739D0">
              <w:rPr>
                <w:rFonts w:cstheme="minorHAnsi"/>
                <w:iCs/>
                <w:sz w:val="20"/>
                <w:szCs w:val="20"/>
              </w:rPr>
              <w:t>:</w:t>
            </w:r>
          </w:p>
          <w:p w14:paraId="387C82A3" w14:textId="77777777" w:rsidR="00992AC8" w:rsidRPr="00212BFB" w:rsidRDefault="00992AC8" w:rsidP="004C0404">
            <w:pPr>
              <w:pStyle w:val="Paragrafoelenco"/>
              <w:spacing w:line="276" w:lineRule="auto"/>
              <w:ind w:left="22"/>
              <w:jc w:val="both"/>
              <w:rPr>
                <w:rFonts w:cstheme="minorHAnsi"/>
                <w:color w:val="000000" w:themeColor="text1"/>
                <w:sz w:val="20"/>
                <w:szCs w:val="20"/>
              </w:rPr>
            </w:pPr>
            <w:r w:rsidRPr="00212BFB">
              <w:rPr>
                <w:rFonts w:cstheme="minorHAnsi"/>
                <w:color w:val="000000" w:themeColor="text1"/>
                <w:sz w:val="20"/>
                <w:szCs w:val="20"/>
              </w:rPr>
              <w:t>La</w:t>
            </w:r>
            <w:r>
              <w:rPr>
                <w:rFonts w:cstheme="minorHAnsi"/>
                <w:iCs/>
                <w:sz w:val="20"/>
                <w:szCs w:val="20"/>
              </w:rPr>
              <w:t xml:space="preserve"> </w:t>
            </w:r>
            <w:r>
              <w:rPr>
                <w:rFonts w:cstheme="minorHAnsi"/>
                <w:color w:val="000000" w:themeColor="text1"/>
                <w:sz w:val="20"/>
                <w:szCs w:val="20"/>
              </w:rPr>
              <w:t>Commissione di Raccordo Territoriale</w:t>
            </w:r>
            <w:r w:rsidRPr="00212BFB">
              <w:rPr>
                <w:rFonts w:cstheme="minorHAnsi"/>
                <w:color w:val="000000" w:themeColor="text1"/>
                <w:sz w:val="20"/>
                <w:szCs w:val="20"/>
              </w:rPr>
              <w:t xml:space="preserve"> analizza </w:t>
            </w:r>
            <w:r w:rsidRPr="00256EFA">
              <w:rPr>
                <w:rFonts w:cstheme="minorHAnsi"/>
                <w:color w:val="EE0000"/>
                <w:sz w:val="20"/>
                <w:szCs w:val="20"/>
              </w:rPr>
              <w:t xml:space="preserve">periodicamente </w:t>
            </w:r>
            <w:r w:rsidRPr="00B5098B">
              <w:rPr>
                <w:rFonts w:cstheme="minorHAnsi"/>
                <w:color w:val="000000" w:themeColor="text1"/>
                <w:sz w:val="20"/>
                <w:szCs w:val="20"/>
              </w:rPr>
              <w:t>l</w:t>
            </w:r>
            <w:r w:rsidRPr="00212BFB">
              <w:rPr>
                <w:rFonts w:cstheme="minorHAnsi"/>
                <w:color w:val="000000" w:themeColor="text1"/>
                <w:sz w:val="20"/>
                <w:szCs w:val="20"/>
              </w:rPr>
              <w:t>’efficacia delle azioni di miglioramento in essere</w:t>
            </w:r>
            <w:r>
              <w:rPr>
                <w:rFonts w:cstheme="minorHAnsi"/>
                <w:color w:val="000000" w:themeColor="text1"/>
                <w:sz w:val="20"/>
                <w:szCs w:val="20"/>
              </w:rPr>
              <w:t xml:space="preserve"> nell’ambito dei suoi processi per l’AQ</w:t>
            </w:r>
            <w:r w:rsidRPr="00212BFB">
              <w:rPr>
                <w:rFonts w:cstheme="minorHAnsi"/>
                <w:color w:val="000000" w:themeColor="text1"/>
                <w:sz w:val="20"/>
                <w:szCs w:val="20"/>
              </w:rPr>
              <w:t>.</w:t>
            </w:r>
          </w:p>
          <w:p w14:paraId="1BAC6EA0" w14:textId="77777777" w:rsidR="00992AC8" w:rsidRPr="00724852" w:rsidRDefault="00992AC8" w:rsidP="004C0404">
            <w:pPr>
              <w:spacing w:line="276" w:lineRule="auto"/>
              <w:jc w:val="both"/>
              <w:rPr>
                <w:rFonts w:cstheme="minorHAnsi"/>
                <w:iCs/>
                <w:sz w:val="20"/>
                <w:szCs w:val="20"/>
              </w:rPr>
            </w:pPr>
          </w:p>
        </w:tc>
      </w:tr>
    </w:tbl>
    <w:p w14:paraId="43E914D4" w14:textId="7B54E7AB" w:rsidR="00AA5A78" w:rsidRDefault="00AA5A78" w:rsidP="002A4653">
      <w:pPr>
        <w:spacing w:after="0" w:line="276" w:lineRule="auto"/>
        <w:jc w:val="both"/>
        <w:rPr>
          <w:rFonts w:cstheme="minorHAnsi"/>
          <w:color w:val="000000" w:themeColor="text1"/>
        </w:rPr>
      </w:pPr>
    </w:p>
    <w:sectPr w:rsidR="00AA5A78" w:rsidSect="00483720">
      <w:headerReference w:type="default" r:id="rId16"/>
      <w:footerReference w:type="default" r:id="rId17"/>
      <w:headerReference w:type="first" r:id="rId18"/>
      <w:footerReference w:type="first" r:id="rId19"/>
      <w:pgSz w:w="11906" w:h="16838" w:code="9"/>
      <w:pgMar w:top="1134" w:right="1304" w:bottom="1134" w:left="1276" w:header="0" w:footer="397"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BA63E" w14:textId="77777777" w:rsidR="00002A4C" w:rsidRDefault="00002A4C">
      <w:r>
        <w:separator/>
      </w:r>
    </w:p>
  </w:endnote>
  <w:endnote w:type="continuationSeparator" w:id="0">
    <w:p w14:paraId="7133B634" w14:textId="77777777" w:rsidR="00002A4C" w:rsidRDefault="00002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OpenSymbol">
    <w:altName w:val="Times New Roman"/>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F50A4" w14:textId="77777777" w:rsidR="005B0CE1" w:rsidRPr="003F3C00" w:rsidRDefault="005B0CE1" w:rsidP="005B0CE1">
    <w:pPr>
      <w:spacing w:after="0" w:line="240" w:lineRule="auto"/>
      <w:jc w:val="both"/>
      <w:rPr>
        <w:rFonts w:ascii="Calibri" w:eastAsia="Calibri" w:hAnsi="Calibri" w:cs="Calibri"/>
        <w:color w:val="262626"/>
        <w:sz w:val="20"/>
        <w:szCs w:val="20"/>
        <w:lang w:eastAsia="en-US"/>
      </w:rPr>
    </w:pPr>
  </w:p>
  <w:p w14:paraId="3DB55EFF" w14:textId="77777777" w:rsidR="005B0CE1" w:rsidRPr="003F3C00" w:rsidRDefault="005B0CE1" w:rsidP="005B0CE1">
    <w:pPr>
      <w:pBdr>
        <w:top w:val="dotted" w:sz="4" w:space="1" w:color="auto"/>
      </w:pBdr>
      <w:tabs>
        <w:tab w:val="right" w:pos="21206"/>
      </w:tabs>
      <w:spacing w:after="0" w:line="240" w:lineRule="auto"/>
      <w:jc w:val="both"/>
      <w:rPr>
        <w:rFonts w:ascii="Calibri" w:eastAsia="Calibri" w:hAnsi="Calibri" w:cs="Calibri"/>
        <w:bCs/>
        <w:i/>
        <w:iCs/>
        <w:color w:val="595959"/>
        <w:kern w:val="2"/>
        <w:sz w:val="20"/>
        <w:szCs w:val="20"/>
        <w:shd w:val="clear" w:color="auto" w:fill="FFFFFF"/>
        <w14:ligatures w14:val="standardContextual"/>
      </w:rPr>
    </w:pPr>
    <w:r w:rsidRPr="003F3C00">
      <w:rPr>
        <w:rFonts w:ascii="Calibri" w:eastAsia="Calibri" w:hAnsi="Calibri" w:cs="Calibri"/>
        <w:b/>
        <w:bCs/>
        <w:color w:val="002060"/>
        <w:kern w:val="2"/>
        <w:sz w:val="20"/>
        <w:szCs w:val="20"/>
        <w:shd w:val="clear" w:color="auto" w:fill="FFFFFF"/>
        <w14:ligatures w14:val="standardContextual"/>
      </w:rPr>
      <w:t>Sistema di AQ del</w:t>
    </w:r>
    <w:r>
      <w:rPr>
        <w:rFonts w:ascii="Calibri" w:eastAsia="Calibri" w:hAnsi="Calibri" w:cs="Calibri"/>
        <w:b/>
        <w:bCs/>
        <w:color w:val="002060"/>
        <w:kern w:val="2"/>
        <w:sz w:val="20"/>
        <w:szCs w:val="20"/>
        <w:shd w:val="clear" w:color="auto" w:fill="FFFFFF"/>
        <w14:ligatures w14:val="standardContextual"/>
      </w:rPr>
      <w:t>la Sede decentrata</w:t>
    </w:r>
    <w:r w:rsidRPr="003F3C00">
      <w:rPr>
        <w:rFonts w:ascii="Calibri" w:eastAsia="Calibri" w:hAnsi="Calibri" w:cs="Calibri"/>
        <w:color w:val="262626"/>
        <w:sz w:val="20"/>
        <w:szCs w:val="20"/>
        <w:lang w:eastAsia="en-US"/>
      </w:rPr>
      <w:tab/>
    </w:r>
    <w:r w:rsidRPr="003F3C00">
      <w:rPr>
        <w:rFonts w:ascii="Calibri" w:eastAsia="Calibri" w:hAnsi="Calibri" w:cs="Calibri"/>
        <w:bCs/>
        <w:i/>
        <w:iCs/>
        <w:color w:val="595959"/>
        <w:kern w:val="2"/>
        <w:sz w:val="20"/>
        <w:szCs w:val="20"/>
        <w:shd w:val="clear" w:color="auto" w:fill="FFFFFF"/>
        <w14:ligatures w14:val="standardContextual"/>
      </w:rPr>
      <w:t>Revisione n. __ del __/__/____</w:t>
    </w:r>
  </w:p>
  <w:p w14:paraId="720A380D" w14:textId="77777777" w:rsidR="005B0CE1" w:rsidRPr="003F3C00" w:rsidRDefault="005B0CE1" w:rsidP="005B0CE1">
    <w:pPr>
      <w:tabs>
        <w:tab w:val="center" w:pos="4819"/>
        <w:tab w:val="right" w:pos="9638"/>
      </w:tabs>
      <w:spacing w:after="0" w:line="240" w:lineRule="auto"/>
      <w:ind w:right="113"/>
      <w:jc w:val="center"/>
      <w:rPr>
        <w:rFonts w:ascii="Calibri" w:eastAsia="Calibri" w:hAnsi="Calibri" w:cs="Calibri"/>
        <w:noProof/>
        <w:color w:val="595959"/>
        <w:sz w:val="20"/>
        <w:szCs w:val="20"/>
        <w:lang w:eastAsia="en-US"/>
      </w:rPr>
    </w:pPr>
  </w:p>
  <w:p w14:paraId="0D152C48" w14:textId="77777777" w:rsidR="005B0CE1" w:rsidRPr="003F3C00" w:rsidRDefault="005B0CE1" w:rsidP="005B0CE1">
    <w:pPr>
      <w:spacing w:after="0" w:line="240" w:lineRule="auto"/>
      <w:ind w:right="113"/>
      <w:jc w:val="center"/>
      <w:rPr>
        <w:rFonts w:ascii="Calibri" w:eastAsia="Calibri" w:hAnsi="Calibri" w:cs="Calibri"/>
        <w:noProof/>
        <w:color w:val="595959"/>
        <w:sz w:val="20"/>
        <w:szCs w:val="20"/>
        <w:lang w:eastAsia="en-US"/>
      </w:rPr>
    </w:pPr>
    <w:r w:rsidRPr="003F3C00">
      <w:rPr>
        <w:rFonts w:ascii="Calibri" w:eastAsia="Calibri" w:hAnsi="Calibri" w:cs="Calibri"/>
        <w:noProof/>
        <w:color w:val="595959"/>
        <w:sz w:val="20"/>
        <w:szCs w:val="20"/>
        <w:lang w:eastAsia="en-US"/>
      </w:rPr>
      <w:fldChar w:fldCharType="begin"/>
    </w:r>
    <w:r w:rsidRPr="003F3C00">
      <w:rPr>
        <w:rFonts w:ascii="Calibri" w:eastAsia="Calibri" w:hAnsi="Calibri" w:cs="Calibri"/>
        <w:noProof/>
        <w:color w:val="595959"/>
        <w:sz w:val="20"/>
        <w:szCs w:val="20"/>
        <w:lang w:eastAsia="en-US"/>
      </w:rPr>
      <w:instrText>PAGE   \* MERGEFORMAT</w:instrText>
    </w:r>
    <w:r w:rsidRPr="003F3C00">
      <w:rPr>
        <w:rFonts w:ascii="Calibri" w:eastAsia="Calibri" w:hAnsi="Calibri" w:cs="Calibri"/>
        <w:noProof/>
        <w:color w:val="595959"/>
        <w:sz w:val="20"/>
        <w:szCs w:val="20"/>
        <w:lang w:eastAsia="en-US"/>
      </w:rPr>
      <w:fldChar w:fldCharType="separate"/>
    </w:r>
    <w:r>
      <w:rPr>
        <w:rFonts w:ascii="Calibri" w:eastAsia="Calibri" w:hAnsi="Calibri" w:cs="Calibri"/>
        <w:noProof/>
        <w:color w:val="595959"/>
        <w:sz w:val="20"/>
        <w:szCs w:val="20"/>
        <w:lang w:eastAsia="en-US"/>
      </w:rPr>
      <w:t>2</w:t>
    </w:r>
    <w:r w:rsidRPr="003F3C00">
      <w:rPr>
        <w:rFonts w:ascii="Calibri" w:eastAsia="Calibri" w:hAnsi="Calibri" w:cs="Calibri"/>
        <w:noProof/>
        <w:color w:val="595959"/>
        <w:sz w:val="20"/>
        <w:szCs w:val="20"/>
        <w:lang w:eastAsia="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9894D" w14:textId="77777777" w:rsidR="00FE216F" w:rsidRPr="001511AD" w:rsidRDefault="00FE216F" w:rsidP="00FE216F">
    <w:pPr>
      <w:pBdr>
        <w:top w:val="dotted" w:sz="4" w:space="1" w:color="auto"/>
      </w:pBdr>
      <w:spacing w:after="0" w:line="276" w:lineRule="auto"/>
      <w:jc w:val="both"/>
      <w:rPr>
        <w:rFonts w:ascii="Calibri Light" w:eastAsia="Calibri" w:hAnsi="Calibri Light" w:cs="Calibri Light"/>
        <w:color w:val="262626"/>
        <w:sz w:val="20"/>
        <w:szCs w:val="20"/>
        <w:lang w:eastAsia="en-US"/>
      </w:rPr>
    </w:pPr>
    <w:bookmarkStart w:id="9" w:name="_Hlk109734190"/>
    <w:bookmarkStart w:id="10" w:name="_Hlk109734191"/>
    <w:bookmarkStart w:id="11" w:name="_Hlk109734197"/>
    <w:bookmarkStart w:id="12" w:name="_Hlk109734198"/>
    <w:bookmarkStart w:id="13" w:name="_Hlk109734199"/>
    <w:bookmarkStart w:id="14" w:name="_Hlk109734200"/>
    <w:bookmarkStart w:id="15" w:name="_Hlk109734201"/>
    <w:bookmarkStart w:id="16" w:name="_Hlk109734202"/>
    <w:r w:rsidRPr="001511AD">
      <w:rPr>
        <w:rFonts w:ascii="Calibri Light" w:eastAsia="Calibri" w:hAnsi="Calibri Light" w:cs="Calibri Light"/>
        <w:color w:val="262626"/>
        <w:sz w:val="20"/>
        <w:szCs w:val="20"/>
        <w:lang w:eastAsia="en-US"/>
      </w:rPr>
      <w:t xml:space="preserve">Redatto secondo le “Linee Guida PQA | Sistema di AQ </w:t>
    </w:r>
    <w:r>
      <w:rPr>
        <w:rFonts w:ascii="Calibri Light" w:eastAsia="Calibri" w:hAnsi="Calibri Light" w:cs="Calibri Light"/>
        <w:color w:val="262626"/>
        <w:sz w:val="20"/>
        <w:szCs w:val="20"/>
        <w:lang w:eastAsia="en-US"/>
      </w:rPr>
      <w:t xml:space="preserve">della Sede </w:t>
    </w:r>
    <w:r w:rsidRPr="001511AD">
      <w:rPr>
        <w:rFonts w:ascii="Calibri Light" w:eastAsia="Calibri" w:hAnsi="Calibri Light" w:cs="Calibri Light"/>
        <w:color w:val="262626"/>
        <w:sz w:val="20"/>
        <w:szCs w:val="20"/>
        <w:lang w:eastAsia="en-US"/>
      </w:rPr>
      <w:t>de</w:t>
    </w:r>
    <w:r>
      <w:rPr>
        <w:rFonts w:ascii="Calibri Light" w:eastAsia="Calibri" w:hAnsi="Calibri Light" w:cs="Calibri Light"/>
        <w:color w:val="262626"/>
        <w:sz w:val="20"/>
        <w:szCs w:val="20"/>
        <w:lang w:eastAsia="en-US"/>
      </w:rPr>
      <w:t>centrata</w:t>
    </w:r>
    <w:r w:rsidRPr="001511AD">
      <w:rPr>
        <w:rFonts w:ascii="Calibri Light" w:eastAsia="Calibri" w:hAnsi="Calibri Light" w:cs="Calibri Light"/>
        <w:color w:val="262626"/>
        <w:sz w:val="20"/>
        <w:szCs w:val="20"/>
        <w:lang w:eastAsia="en-US"/>
      </w:rPr>
      <w:t xml:space="preserve"> | Rev. </w:t>
    </w:r>
    <w:r>
      <w:rPr>
        <w:rFonts w:ascii="Calibri Light" w:eastAsia="Calibri" w:hAnsi="Calibri Light" w:cs="Calibri Light"/>
        <w:color w:val="262626"/>
        <w:sz w:val="20"/>
        <w:szCs w:val="20"/>
        <w:lang w:eastAsia="en-US"/>
      </w:rPr>
      <w:t>1</w:t>
    </w:r>
    <w:r w:rsidRPr="001511AD">
      <w:rPr>
        <w:rFonts w:ascii="Calibri Light" w:eastAsia="Calibri" w:hAnsi="Calibri Light" w:cs="Calibri Light"/>
        <w:color w:val="262626"/>
        <w:sz w:val="20"/>
        <w:szCs w:val="20"/>
        <w:lang w:eastAsia="en-US"/>
      </w:rPr>
      <w:t xml:space="preserve"> del </w:t>
    </w:r>
    <w:r>
      <w:rPr>
        <w:rFonts w:ascii="Calibri Light" w:eastAsia="Calibri" w:hAnsi="Calibri Light" w:cs="Calibri Light"/>
        <w:color w:val="262626"/>
        <w:sz w:val="20"/>
        <w:szCs w:val="20"/>
        <w:lang w:eastAsia="en-US"/>
      </w:rPr>
      <w:t>29</w:t>
    </w:r>
    <w:r w:rsidRPr="001511AD">
      <w:rPr>
        <w:rFonts w:ascii="Calibri Light" w:eastAsia="Calibri" w:hAnsi="Calibri Light" w:cs="Calibri Light"/>
        <w:color w:val="262626"/>
        <w:sz w:val="20"/>
        <w:szCs w:val="20"/>
        <w:lang w:eastAsia="en-US"/>
      </w:rPr>
      <w:t>/0</w:t>
    </w:r>
    <w:r>
      <w:rPr>
        <w:rFonts w:ascii="Calibri Light" w:eastAsia="Calibri" w:hAnsi="Calibri Light" w:cs="Calibri Light"/>
        <w:color w:val="262626"/>
        <w:sz w:val="20"/>
        <w:szCs w:val="20"/>
        <w:lang w:eastAsia="en-US"/>
      </w:rPr>
      <w:t>9</w:t>
    </w:r>
    <w:r w:rsidRPr="001511AD">
      <w:rPr>
        <w:rFonts w:ascii="Calibri Light" w:eastAsia="Calibri" w:hAnsi="Calibri Light" w:cs="Calibri Light"/>
        <w:color w:val="262626"/>
        <w:sz w:val="20"/>
        <w:szCs w:val="20"/>
        <w:lang w:eastAsia="en-US"/>
      </w:rPr>
      <w:t>/2026”</w:t>
    </w:r>
  </w:p>
  <w:p w14:paraId="68D4F82E" w14:textId="77777777" w:rsidR="00FE216F" w:rsidRPr="001511AD" w:rsidRDefault="00FE216F" w:rsidP="00FE216F">
    <w:pPr>
      <w:spacing w:after="0" w:line="276" w:lineRule="auto"/>
      <w:jc w:val="both"/>
      <w:rPr>
        <w:rFonts w:ascii="Calibri Light" w:eastAsia="Calibri" w:hAnsi="Calibri Light" w:cs="Calibri Light"/>
        <w:i/>
        <w:iCs/>
        <w:color w:val="262626"/>
        <w:sz w:val="20"/>
        <w:szCs w:val="20"/>
        <w:lang w:eastAsia="en-US"/>
      </w:rPr>
    </w:pPr>
    <w:r w:rsidRPr="001511AD">
      <w:rPr>
        <w:rFonts w:ascii="Calibri Light" w:eastAsia="Calibri" w:hAnsi="Calibri Light" w:cs="Calibri Light"/>
        <w:i/>
        <w:iCs/>
        <w:color w:val="262626"/>
        <w:sz w:val="20"/>
        <w:szCs w:val="20"/>
        <w:lang w:eastAsia="en-US"/>
      </w:rPr>
      <w:t xml:space="preserve">(“Schema PQA | Sistema di AQ </w:t>
    </w:r>
    <w:r>
      <w:rPr>
        <w:rFonts w:ascii="Calibri Light" w:eastAsia="Calibri" w:hAnsi="Calibri Light" w:cs="Calibri Light"/>
        <w:i/>
        <w:iCs/>
        <w:color w:val="262626"/>
        <w:sz w:val="20"/>
        <w:szCs w:val="20"/>
        <w:lang w:eastAsia="en-US"/>
      </w:rPr>
      <w:t>della Sede decentrata</w:t>
    </w:r>
    <w:r w:rsidRPr="001511AD">
      <w:rPr>
        <w:rFonts w:ascii="Calibri Light" w:eastAsia="Calibri" w:hAnsi="Calibri Light" w:cs="Calibri Light"/>
        <w:i/>
        <w:iCs/>
        <w:color w:val="262626"/>
        <w:sz w:val="20"/>
        <w:szCs w:val="20"/>
        <w:lang w:eastAsia="en-US"/>
      </w:rPr>
      <w:t xml:space="preserve"> | Rev. </w:t>
    </w:r>
    <w:r>
      <w:rPr>
        <w:rFonts w:ascii="Calibri Light" w:eastAsia="Calibri" w:hAnsi="Calibri Light" w:cs="Calibri Light"/>
        <w:i/>
        <w:iCs/>
        <w:color w:val="262626"/>
        <w:sz w:val="20"/>
        <w:szCs w:val="20"/>
        <w:lang w:eastAsia="en-US"/>
      </w:rPr>
      <w:t>1</w:t>
    </w:r>
    <w:r w:rsidRPr="001511AD">
      <w:rPr>
        <w:rFonts w:ascii="Calibri Light" w:eastAsia="Calibri" w:hAnsi="Calibri Light" w:cs="Calibri Light"/>
        <w:i/>
        <w:iCs/>
        <w:color w:val="262626"/>
        <w:sz w:val="20"/>
        <w:szCs w:val="20"/>
        <w:lang w:eastAsia="en-US"/>
      </w:rPr>
      <w:t xml:space="preserve"> del </w:t>
    </w:r>
    <w:r>
      <w:rPr>
        <w:rFonts w:ascii="Calibri Light" w:eastAsia="Calibri" w:hAnsi="Calibri Light" w:cs="Calibri Light"/>
        <w:i/>
        <w:iCs/>
        <w:color w:val="262626"/>
        <w:sz w:val="20"/>
        <w:szCs w:val="20"/>
        <w:lang w:eastAsia="en-US"/>
      </w:rPr>
      <w:t>29</w:t>
    </w:r>
    <w:r w:rsidRPr="001511AD">
      <w:rPr>
        <w:rFonts w:ascii="Calibri Light" w:eastAsia="Calibri" w:hAnsi="Calibri Light" w:cs="Calibri Light"/>
        <w:i/>
        <w:iCs/>
        <w:color w:val="262626"/>
        <w:sz w:val="20"/>
        <w:szCs w:val="20"/>
        <w:lang w:eastAsia="en-US"/>
      </w:rPr>
      <w:t>/0</w:t>
    </w:r>
    <w:r>
      <w:rPr>
        <w:rFonts w:ascii="Calibri Light" w:eastAsia="Calibri" w:hAnsi="Calibri Light" w:cs="Calibri Light"/>
        <w:i/>
        <w:iCs/>
        <w:color w:val="262626"/>
        <w:sz w:val="20"/>
        <w:szCs w:val="20"/>
        <w:lang w:eastAsia="en-US"/>
      </w:rPr>
      <w:t>9</w:t>
    </w:r>
    <w:r w:rsidRPr="001511AD">
      <w:rPr>
        <w:rFonts w:ascii="Calibri Light" w:eastAsia="Calibri" w:hAnsi="Calibri Light" w:cs="Calibri Light"/>
        <w:i/>
        <w:iCs/>
        <w:color w:val="262626"/>
        <w:sz w:val="20"/>
        <w:szCs w:val="20"/>
        <w:lang w:eastAsia="en-US"/>
      </w:rPr>
      <w:t>/2026”)</w:t>
    </w:r>
  </w:p>
  <w:p w14:paraId="4D41F92B" w14:textId="77777777" w:rsidR="00FE216F" w:rsidRPr="001511AD" w:rsidRDefault="00FE216F" w:rsidP="00FE216F">
    <w:pPr>
      <w:spacing w:after="0" w:line="276" w:lineRule="auto"/>
      <w:jc w:val="both"/>
      <w:rPr>
        <w:rFonts w:ascii="Calibri Light" w:eastAsia="Calibri" w:hAnsi="Calibri Light" w:cs="Calibri Light"/>
        <w:i/>
        <w:iCs/>
        <w:color w:val="000000"/>
        <w:sz w:val="20"/>
        <w:szCs w:val="20"/>
        <w:lang w:eastAsia="en-US"/>
      </w:rPr>
    </w:pPr>
  </w:p>
  <w:bookmarkEnd w:id="9"/>
  <w:bookmarkEnd w:id="10"/>
  <w:bookmarkEnd w:id="11"/>
  <w:bookmarkEnd w:id="12"/>
  <w:bookmarkEnd w:id="13"/>
  <w:bookmarkEnd w:id="14"/>
  <w:bookmarkEnd w:id="15"/>
  <w:bookmarkEnd w:id="1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A3E30" w14:textId="77777777" w:rsidR="00002A4C" w:rsidRDefault="00002A4C">
      <w:r>
        <w:separator/>
      </w:r>
    </w:p>
  </w:footnote>
  <w:footnote w:type="continuationSeparator" w:id="0">
    <w:p w14:paraId="2797599A" w14:textId="77777777" w:rsidR="00002A4C" w:rsidRDefault="00002A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FC44C" w14:textId="77777777" w:rsidR="005B0CE1" w:rsidRPr="003F3C00" w:rsidRDefault="005B0CE1" w:rsidP="005B0CE1">
    <w:pPr>
      <w:widowControl w:val="0"/>
      <w:suppressAutoHyphens/>
      <w:autoSpaceDN w:val="0"/>
      <w:spacing w:after="0" w:line="240" w:lineRule="auto"/>
      <w:ind w:left="-1276" w:right="-1695"/>
      <w:contextualSpacing/>
      <w:jc w:val="both"/>
      <w:textAlignment w:val="baseline"/>
      <w:rPr>
        <w:rFonts w:ascii="Times New Roman" w:eastAsia="SimSun" w:hAnsi="Times New Roman" w:cs="Mangal"/>
        <w:color w:val="262626"/>
        <w:kern w:val="1"/>
        <w:sz w:val="24"/>
        <w:szCs w:val="24"/>
        <w:lang w:eastAsia="zh-CN" w:bidi="hi-IN"/>
      </w:rPr>
    </w:pPr>
    <w:r w:rsidRPr="003F3C00">
      <w:rPr>
        <w:rFonts w:ascii="Times New Roman" w:eastAsia="SimSun" w:hAnsi="Times New Roman" w:cs="Mangal"/>
        <w:noProof/>
        <w:color w:val="262626"/>
        <w:kern w:val="1"/>
        <w:sz w:val="24"/>
        <w:szCs w:val="24"/>
        <w:lang w:bidi="hi-IN"/>
      </w:rPr>
      <w:drawing>
        <wp:inline distT="0" distB="0" distL="0" distR="0" wp14:anchorId="01208B57" wp14:editId="588E2C7F">
          <wp:extent cx="7588800" cy="1353600"/>
          <wp:effectExtent l="0" t="0" r="0" b="0"/>
          <wp:docPr id="2110277971" name="Immagine 2110277971" descr="Immagine che contiene testo, schermata, algebr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magine 34" descr="Immagine che contiene testo, schermata, algebra&#10;&#10;Descrizione generata automaticamente"/>
                  <pic:cNvPicPr>
                    <a:picLocks noChangeAspect="1"/>
                  </pic:cNvPicPr>
                </pic:nvPicPr>
                <pic:blipFill rotWithShape="1">
                  <a:blip r:embed="rId1">
                    <a:extLst>
                      <a:ext uri="{28A0092B-C50C-407E-A947-70E740481C1C}">
                        <a14:useLocalDpi xmlns:a14="http://schemas.microsoft.com/office/drawing/2010/main" val="0"/>
                      </a:ext>
                    </a:extLst>
                  </a:blip>
                  <a:srcRect b="87395"/>
                  <a:stretch/>
                </pic:blipFill>
                <pic:spPr bwMode="auto">
                  <a:xfrm>
                    <a:off x="0" y="0"/>
                    <a:ext cx="7588800" cy="1353600"/>
                  </a:xfrm>
                  <a:prstGeom prst="rect">
                    <a:avLst/>
                  </a:prstGeom>
                  <a:ln>
                    <a:noFill/>
                  </a:ln>
                  <a:extLst>
                    <a:ext uri="{53640926-AAD7-44D8-BBD7-CCE9431645EC}">
                      <a14:shadowObscured xmlns:a14="http://schemas.microsoft.com/office/drawing/2010/main"/>
                    </a:ext>
                  </a:extLst>
                </pic:spPr>
              </pic:pic>
            </a:graphicData>
          </a:graphic>
        </wp:inline>
      </w:drawing>
    </w:r>
  </w:p>
  <w:p w14:paraId="457A5520" w14:textId="77777777" w:rsidR="005B0CE1" w:rsidRPr="003F3C00" w:rsidRDefault="005B0CE1" w:rsidP="005B0CE1">
    <w:pPr>
      <w:widowControl w:val="0"/>
      <w:suppressLineNumbers/>
      <w:tabs>
        <w:tab w:val="center" w:pos="4819"/>
        <w:tab w:val="right" w:pos="9638"/>
      </w:tabs>
      <w:suppressAutoHyphens/>
      <w:autoSpaceDN w:val="0"/>
      <w:spacing w:after="0" w:line="240" w:lineRule="auto"/>
      <w:contextualSpacing/>
      <w:jc w:val="both"/>
      <w:textAlignment w:val="baseline"/>
      <w:rPr>
        <w:rFonts w:ascii="Calibri" w:eastAsia="SimSun" w:hAnsi="Calibri" w:cs="Mangal"/>
        <w:color w:val="262626"/>
        <w:kern w:val="1"/>
        <w:lang w:eastAsia="zh-CN" w:bidi="hi-I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1FB08" w14:textId="77777777" w:rsidR="00FE216F" w:rsidRPr="00B903A2" w:rsidRDefault="00FE216F" w:rsidP="00FE216F">
    <w:pPr>
      <w:widowControl w:val="0"/>
      <w:tabs>
        <w:tab w:val="center" w:pos="4819"/>
        <w:tab w:val="right" w:pos="9638"/>
      </w:tabs>
      <w:autoSpaceDN w:val="0"/>
      <w:spacing w:after="0" w:line="240" w:lineRule="auto"/>
      <w:ind w:left="680"/>
      <w:contextualSpacing/>
      <w:jc w:val="both"/>
      <w:textAlignment w:val="baseline"/>
      <w:rPr>
        <w:rFonts w:ascii="Calibri" w:eastAsia="Calibri" w:hAnsi="Calibri" w:cs="Times New Roman"/>
        <w:b/>
        <w:bCs/>
        <w:color w:val="1F3864"/>
        <w:lang w:eastAsia="en-US" w:bidi="hi-IN"/>
      </w:rPr>
    </w:pPr>
    <w:r w:rsidRPr="00B903A2">
      <w:rPr>
        <w:rFonts w:ascii="Calibri" w:eastAsia="SimSun" w:hAnsi="Calibri" w:cs="Mangal"/>
        <w:b/>
        <w:bCs/>
        <w:noProof/>
        <w:color w:val="1F4E79"/>
        <w:kern w:val="3"/>
        <w:sz w:val="18"/>
        <w:szCs w:val="18"/>
        <w:lang w:bidi="hi-IN"/>
      </w:rPr>
      <w:drawing>
        <wp:anchor distT="0" distB="0" distL="114300" distR="114300" simplePos="0" relativeHeight="251674624" behindDoc="0" locked="0" layoutInCell="1" allowOverlap="1" wp14:anchorId="30442220" wp14:editId="40DE048F">
          <wp:simplePos x="0" y="0"/>
          <wp:positionH relativeFrom="column">
            <wp:posOffset>-810260</wp:posOffset>
          </wp:positionH>
          <wp:positionV relativeFrom="paragraph">
            <wp:posOffset>0</wp:posOffset>
          </wp:positionV>
          <wp:extent cx="7776534" cy="1230630"/>
          <wp:effectExtent l="0" t="0" r="0" b="1270"/>
          <wp:wrapSquare wrapText="bothSides"/>
          <wp:docPr id="1611068449" name="Immagine 3" descr="Immagine che contiene testo, Carattere, schermata,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720930" name="Immagine 3" descr="Immagine che contiene testo, Carattere, schermata, logo&#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7776534" cy="123063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cs="Times New Roman"/>
        <w:b/>
        <w:bCs/>
        <w:color w:val="1F3864"/>
        <w:lang w:eastAsia="en-US" w:bidi="hi-IN"/>
      </w:rPr>
      <w:t>Sede decentrata di _________________</w:t>
    </w:r>
  </w:p>
  <w:p w14:paraId="64181202" w14:textId="77777777" w:rsidR="00FE216F" w:rsidRPr="00B903A2" w:rsidRDefault="00FE216F" w:rsidP="00FE216F">
    <w:pPr>
      <w:widowControl w:val="0"/>
      <w:tabs>
        <w:tab w:val="center" w:pos="4819"/>
        <w:tab w:val="right" w:pos="9638"/>
      </w:tabs>
      <w:autoSpaceDN w:val="0"/>
      <w:spacing w:after="0" w:line="240" w:lineRule="auto"/>
      <w:ind w:left="680"/>
      <w:contextualSpacing/>
      <w:jc w:val="both"/>
      <w:textAlignment w:val="baseline"/>
      <w:rPr>
        <w:rFonts w:ascii="Calibri" w:eastAsia="Calibri" w:hAnsi="Calibri" w:cs="Times New Roman"/>
        <w:b/>
        <w:bCs/>
        <w:color w:val="1F3864"/>
        <w:lang w:eastAsia="en-US" w:bidi="hi-IN"/>
      </w:rPr>
    </w:pPr>
  </w:p>
  <w:p w14:paraId="0A77C819" w14:textId="77777777" w:rsidR="00FE216F" w:rsidRPr="00B903A2" w:rsidRDefault="00FE216F" w:rsidP="00FE216F">
    <w:pPr>
      <w:widowControl w:val="0"/>
      <w:tabs>
        <w:tab w:val="center" w:pos="4819"/>
        <w:tab w:val="right" w:pos="9638"/>
      </w:tabs>
      <w:autoSpaceDN w:val="0"/>
      <w:spacing w:after="0" w:line="240" w:lineRule="auto"/>
      <w:ind w:left="680"/>
      <w:contextualSpacing/>
      <w:jc w:val="both"/>
      <w:textAlignment w:val="baseline"/>
      <w:rPr>
        <w:rFonts w:ascii="Calibri" w:eastAsia="Calibri" w:hAnsi="Calibri" w:cs="Times New Roman"/>
        <w:color w:val="1F3864"/>
        <w:lang w:eastAsia="en-US" w:bidi="hi-I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82671"/>
    <w:multiLevelType w:val="hybridMultilevel"/>
    <w:tmpl w:val="F1AC0B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023C38"/>
    <w:multiLevelType w:val="hybridMultilevel"/>
    <w:tmpl w:val="F31863CC"/>
    <w:lvl w:ilvl="0" w:tplc="5E22C3F0">
      <w:numFmt w:val="bullet"/>
      <w:lvlText w:val="-"/>
      <w:lvlJc w:val="left"/>
      <w:pPr>
        <w:ind w:left="720" w:hanging="360"/>
      </w:pPr>
      <w:rPr>
        <w:rFonts w:ascii="Times New Roman" w:eastAsia="Arial Unicode MS" w:hAnsi="Times New Roman" w:cs="Times New Roman" w:hint="default"/>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619228D"/>
    <w:multiLevelType w:val="hybridMultilevel"/>
    <w:tmpl w:val="8850CC6C"/>
    <w:lvl w:ilvl="0" w:tplc="5E22C3F0">
      <w:numFmt w:val="bullet"/>
      <w:lvlText w:val="-"/>
      <w:lvlJc w:val="left"/>
      <w:pPr>
        <w:ind w:left="720" w:hanging="360"/>
      </w:pPr>
      <w:rPr>
        <w:rFonts w:ascii="Times New Roman" w:eastAsia="Arial Unicode MS" w:hAnsi="Times New Roman" w:cs="Times New Roman" w:hint="default"/>
        <w:i/>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CB8693E"/>
    <w:multiLevelType w:val="multilevel"/>
    <w:tmpl w:val="6EB238DE"/>
    <w:lvl w:ilvl="0">
      <w:start w:val="1"/>
      <w:numFmt w:val="decimal"/>
      <w:lvlText w:val="%1."/>
      <w:lvlJc w:val="left"/>
      <w:pPr>
        <w:tabs>
          <w:tab w:val="num" w:pos="644"/>
        </w:tabs>
        <w:ind w:left="644" w:hanging="360"/>
      </w:pPr>
    </w:lvl>
    <w:lvl w:ilvl="1">
      <w:start w:val="1"/>
      <w:numFmt w:val="decimal"/>
      <w:lvlText w:val="%2."/>
      <w:lvlJc w:val="left"/>
      <w:pPr>
        <w:tabs>
          <w:tab w:val="num" w:pos="1364"/>
        </w:tabs>
        <w:ind w:left="1364" w:hanging="360"/>
      </w:pPr>
    </w:lvl>
    <w:lvl w:ilvl="2">
      <w:start w:val="1"/>
      <w:numFmt w:val="decimal"/>
      <w:lvlText w:val="%3."/>
      <w:lvlJc w:val="left"/>
      <w:pPr>
        <w:tabs>
          <w:tab w:val="num" w:pos="2084"/>
        </w:tabs>
        <w:ind w:left="2084" w:hanging="360"/>
      </w:pPr>
    </w:lvl>
    <w:lvl w:ilvl="3">
      <w:start w:val="1"/>
      <w:numFmt w:val="decimal"/>
      <w:lvlText w:val="%4."/>
      <w:lvlJc w:val="left"/>
      <w:pPr>
        <w:tabs>
          <w:tab w:val="num" w:pos="2804"/>
        </w:tabs>
        <w:ind w:left="2804" w:hanging="360"/>
      </w:pPr>
    </w:lvl>
    <w:lvl w:ilvl="4">
      <w:start w:val="1"/>
      <w:numFmt w:val="decimal"/>
      <w:lvlText w:val="%5."/>
      <w:lvlJc w:val="left"/>
      <w:pPr>
        <w:tabs>
          <w:tab w:val="num" w:pos="3524"/>
        </w:tabs>
        <w:ind w:left="3524" w:hanging="360"/>
      </w:pPr>
    </w:lvl>
    <w:lvl w:ilvl="5">
      <w:start w:val="1"/>
      <w:numFmt w:val="decimal"/>
      <w:lvlText w:val="%6."/>
      <w:lvlJc w:val="left"/>
      <w:pPr>
        <w:tabs>
          <w:tab w:val="num" w:pos="4244"/>
        </w:tabs>
        <w:ind w:left="4244" w:hanging="360"/>
      </w:pPr>
    </w:lvl>
    <w:lvl w:ilvl="6">
      <w:start w:val="1"/>
      <w:numFmt w:val="decimal"/>
      <w:lvlText w:val="%7."/>
      <w:lvlJc w:val="left"/>
      <w:pPr>
        <w:tabs>
          <w:tab w:val="num" w:pos="4964"/>
        </w:tabs>
        <w:ind w:left="4964" w:hanging="360"/>
      </w:pPr>
    </w:lvl>
    <w:lvl w:ilvl="7">
      <w:start w:val="1"/>
      <w:numFmt w:val="decimal"/>
      <w:lvlText w:val="%8."/>
      <w:lvlJc w:val="left"/>
      <w:pPr>
        <w:tabs>
          <w:tab w:val="num" w:pos="5684"/>
        </w:tabs>
        <w:ind w:left="5684" w:hanging="360"/>
      </w:pPr>
    </w:lvl>
    <w:lvl w:ilvl="8">
      <w:start w:val="1"/>
      <w:numFmt w:val="decimal"/>
      <w:lvlText w:val="%9."/>
      <w:lvlJc w:val="left"/>
      <w:pPr>
        <w:tabs>
          <w:tab w:val="num" w:pos="6404"/>
        </w:tabs>
        <w:ind w:left="6404" w:hanging="360"/>
      </w:pPr>
    </w:lvl>
  </w:abstractNum>
  <w:abstractNum w:abstractNumId="4" w15:restartNumberingAfterBreak="0">
    <w:nsid w:val="208B213B"/>
    <w:multiLevelType w:val="hybridMultilevel"/>
    <w:tmpl w:val="1F4276D6"/>
    <w:lvl w:ilvl="0" w:tplc="5E22C3F0">
      <w:numFmt w:val="bullet"/>
      <w:lvlText w:val="-"/>
      <w:lvlJc w:val="left"/>
      <w:pPr>
        <w:ind w:left="720" w:hanging="360"/>
      </w:pPr>
      <w:rPr>
        <w:rFonts w:ascii="Times New Roman" w:eastAsia="Arial Unicode MS" w:hAnsi="Times New Roman" w:cs="Times New Roman" w:hint="default"/>
        <w:i/>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2012930"/>
    <w:multiLevelType w:val="hybridMultilevel"/>
    <w:tmpl w:val="8390A27E"/>
    <w:lvl w:ilvl="0" w:tplc="5E22C3F0">
      <w:numFmt w:val="bullet"/>
      <w:lvlText w:val="-"/>
      <w:lvlJc w:val="left"/>
      <w:pPr>
        <w:ind w:left="720" w:hanging="360"/>
      </w:pPr>
      <w:rPr>
        <w:rFonts w:ascii="Times New Roman" w:eastAsia="Arial Unicode MS" w:hAnsi="Times New Roman" w:cs="Times New Roman" w:hint="default"/>
        <w:i/>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2F67767"/>
    <w:multiLevelType w:val="multilevel"/>
    <w:tmpl w:val="E24067D8"/>
    <w:lvl w:ilvl="0">
      <w:start w:val="1"/>
      <w:numFmt w:val="bullet"/>
      <w:suff w:val="nothing"/>
      <w:lvlText w:val=""/>
      <w:lvlJc w:val="left"/>
      <w:pPr>
        <w:ind w:left="0" w:firstLine="0"/>
      </w:pPr>
      <w:rPr>
        <w:rFonts w:ascii="Symbol" w:hAnsi="Symbol" w:cs="OpenSymbol" w:hint="default"/>
      </w:rPr>
    </w:lvl>
    <w:lvl w:ilvl="1">
      <w:start w:val="1"/>
      <w:numFmt w:val="bullet"/>
      <w:suff w:val="nothing"/>
      <w:lvlText w:val="◦"/>
      <w:lvlJc w:val="left"/>
      <w:pPr>
        <w:ind w:left="0" w:firstLine="0"/>
      </w:pPr>
      <w:rPr>
        <w:rFonts w:ascii="OpenSymbol" w:hAnsi="OpenSymbol" w:cs="OpenSymbol" w:hint="default"/>
      </w:rPr>
    </w:lvl>
    <w:lvl w:ilvl="2">
      <w:start w:val="1"/>
      <w:numFmt w:val="bullet"/>
      <w:suff w:val="nothing"/>
      <w:lvlText w:val="▪"/>
      <w:lvlJc w:val="left"/>
      <w:pPr>
        <w:ind w:left="0" w:firstLine="0"/>
      </w:pPr>
      <w:rPr>
        <w:rFonts w:ascii="OpenSymbol" w:hAnsi="OpenSymbol" w:cs="OpenSymbol" w:hint="default"/>
      </w:rPr>
    </w:lvl>
    <w:lvl w:ilvl="3">
      <w:start w:val="1"/>
      <w:numFmt w:val="bullet"/>
      <w:suff w:val="nothing"/>
      <w:lvlText w:val=""/>
      <w:lvlJc w:val="left"/>
      <w:pPr>
        <w:ind w:left="0" w:firstLine="0"/>
      </w:pPr>
      <w:rPr>
        <w:rFonts w:ascii="Symbol" w:hAnsi="Symbol" w:cs="OpenSymbol" w:hint="default"/>
      </w:rPr>
    </w:lvl>
    <w:lvl w:ilvl="4">
      <w:start w:val="1"/>
      <w:numFmt w:val="bullet"/>
      <w:suff w:val="nothing"/>
      <w:lvlText w:val="◦"/>
      <w:lvlJc w:val="left"/>
      <w:pPr>
        <w:ind w:left="0" w:firstLine="0"/>
      </w:pPr>
      <w:rPr>
        <w:rFonts w:ascii="OpenSymbol" w:hAnsi="OpenSymbol" w:cs="OpenSymbol" w:hint="default"/>
      </w:rPr>
    </w:lvl>
    <w:lvl w:ilvl="5">
      <w:start w:val="1"/>
      <w:numFmt w:val="bullet"/>
      <w:suff w:val="nothing"/>
      <w:lvlText w:val="▪"/>
      <w:lvlJc w:val="left"/>
      <w:pPr>
        <w:ind w:left="0" w:firstLine="0"/>
      </w:pPr>
      <w:rPr>
        <w:rFonts w:ascii="OpenSymbol" w:hAnsi="OpenSymbol" w:cs="OpenSymbol" w:hint="default"/>
      </w:rPr>
    </w:lvl>
    <w:lvl w:ilvl="6">
      <w:start w:val="1"/>
      <w:numFmt w:val="bullet"/>
      <w:suff w:val="nothing"/>
      <w:lvlText w:val=""/>
      <w:lvlJc w:val="left"/>
      <w:pPr>
        <w:ind w:left="0" w:firstLine="0"/>
      </w:pPr>
      <w:rPr>
        <w:rFonts w:ascii="Symbol" w:hAnsi="Symbol" w:cs="OpenSymbol" w:hint="default"/>
      </w:rPr>
    </w:lvl>
    <w:lvl w:ilvl="7">
      <w:start w:val="1"/>
      <w:numFmt w:val="bullet"/>
      <w:suff w:val="nothing"/>
      <w:lvlText w:val="◦"/>
      <w:lvlJc w:val="left"/>
      <w:pPr>
        <w:ind w:left="0" w:firstLine="0"/>
      </w:pPr>
      <w:rPr>
        <w:rFonts w:ascii="OpenSymbol" w:hAnsi="OpenSymbol" w:cs="OpenSymbol" w:hint="default"/>
      </w:rPr>
    </w:lvl>
    <w:lvl w:ilvl="8">
      <w:start w:val="1"/>
      <w:numFmt w:val="bullet"/>
      <w:suff w:val="nothing"/>
      <w:lvlText w:val="▪"/>
      <w:lvlJc w:val="left"/>
      <w:pPr>
        <w:ind w:left="0" w:firstLine="0"/>
      </w:pPr>
      <w:rPr>
        <w:rFonts w:ascii="OpenSymbol" w:hAnsi="OpenSymbol" w:cs="OpenSymbol" w:hint="default"/>
      </w:rPr>
    </w:lvl>
  </w:abstractNum>
  <w:abstractNum w:abstractNumId="7" w15:restartNumberingAfterBreak="0">
    <w:nsid w:val="23245A62"/>
    <w:multiLevelType w:val="hybridMultilevel"/>
    <w:tmpl w:val="2674BA02"/>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9B540F0"/>
    <w:multiLevelType w:val="hybridMultilevel"/>
    <w:tmpl w:val="6C6CDE7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A400EDC"/>
    <w:multiLevelType w:val="multilevel"/>
    <w:tmpl w:val="768A1858"/>
    <w:lvl w:ilvl="0">
      <w:start w:val="1"/>
      <w:numFmt w:val="bullet"/>
      <w:suff w:val="nothing"/>
      <w:lvlText w:val=""/>
      <w:lvlJc w:val="left"/>
      <w:pPr>
        <w:ind w:left="0" w:firstLine="0"/>
      </w:pPr>
      <w:rPr>
        <w:rFonts w:ascii="Symbol" w:hAnsi="Symbol" w:cs="OpenSymbol" w:hint="default"/>
      </w:rPr>
    </w:lvl>
    <w:lvl w:ilvl="1">
      <w:start w:val="1"/>
      <w:numFmt w:val="bullet"/>
      <w:suff w:val="nothing"/>
      <w:lvlText w:val="◦"/>
      <w:lvlJc w:val="left"/>
      <w:pPr>
        <w:ind w:left="0" w:firstLine="0"/>
      </w:pPr>
      <w:rPr>
        <w:rFonts w:ascii="OpenSymbol" w:hAnsi="OpenSymbol" w:cs="OpenSymbol" w:hint="default"/>
      </w:rPr>
    </w:lvl>
    <w:lvl w:ilvl="2">
      <w:start w:val="1"/>
      <w:numFmt w:val="bullet"/>
      <w:suff w:val="nothing"/>
      <w:lvlText w:val="▪"/>
      <w:lvlJc w:val="left"/>
      <w:pPr>
        <w:ind w:left="0" w:firstLine="0"/>
      </w:pPr>
      <w:rPr>
        <w:rFonts w:ascii="OpenSymbol" w:hAnsi="OpenSymbol" w:cs="OpenSymbol" w:hint="default"/>
      </w:rPr>
    </w:lvl>
    <w:lvl w:ilvl="3">
      <w:start w:val="1"/>
      <w:numFmt w:val="bullet"/>
      <w:suff w:val="nothing"/>
      <w:lvlText w:val=""/>
      <w:lvlJc w:val="left"/>
      <w:pPr>
        <w:ind w:left="0" w:firstLine="0"/>
      </w:pPr>
      <w:rPr>
        <w:rFonts w:ascii="Symbol" w:hAnsi="Symbol" w:cs="OpenSymbol" w:hint="default"/>
      </w:rPr>
    </w:lvl>
    <w:lvl w:ilvl="4">
      <w:start w:val="1"/>
      <w:numFmt w:val="bullet"/>
      <w:suff w:val="nothing"/>
      <w:lvlText w:val="◦"/>
      <w:lvlJc w:val="left"/>
      <w:pPr>
        <w:ind w:left="0" w:firstLine="0"/>
      </w:pPr>
      <w:rPr>
        <w:rFonts w:ascii="OpenSymbol" w:hAnsi="OpenSymbol" w:cs="OpenSymbol" w:hint="default"/>
      </w:rPr>
    </w:lvl>
    <w:lvl w:ilvl="5">
      <w:start w:val="1"/>
      <w:numFmt w:val="bullet"/>
      <w:suff w:val="nothing"/>
      <w:lvlText w:val="▪"/>
      <w:lvlJc w:val="left"/>
      <w:pPr>
        <w:ind w:left="0" w:firstLine="0"/>
      </w:pPr>
      <w:rPr>
        <w:rFonts w:ascii="OpenSymbol" w:hAnsi="OpenSymbol" w:cs="OpenSymbol" w:hint="default"/>
      </w:rPr>
    </w:lvl>
    <w:lvl w:ilvl="6">
      <w:start w:val="1"/>
      <w:numFmt w:val="bullet"/>
      <w:suff w:val="nothing"/>
      <w:lvlText w:val=""/>
      <w:lvlJc w:val="left"/>
      <w:pPr>
        <w:ind w:left="0" w:firstLine="0"/>
      </w:pPr>
      <w:rPr>
        <w:rFonts w:ascii="Symbol" w:hAnsi="Symbol" w:cs="OpenSymbol" w:hint="default"/>
      </w:rPr>
    </w:lvl>
    <w:lvl w:ilvl="7">
      <w:start w:val="1"/>
      <w:numFmt w:val="bullet"/>
      <w:suff w:val="nothing"/>
      <w:lvlText w:val="◦"/>
      <w:lvlJc w:val="left"/>
      <w:pPr>
        <w:ind w:left="0" w:firstLine="0"/>
      </w:pPr>
      <w:rPr>
        <w:rFonts w:ascii="OpenSymbol" w:hAnsi="OpenSymbol" w:cs="OpenSymbol" w:hint="default"/>
      </w:rPr>
    </w:lvl>
    <w:lvl w:ilvl="8">
      <w:start w:val="1"/>
      <w:numFmt w:val="bullet"/>
      <w:suff w:val="nothing"/>
      <w:lvlText w:val="▪"/>
      <w:lvlJc w:val="left"/>
      <w:pPr>
        <w:ind w:left="0" w:firstLine="0"/>
      </w:pPr>
      <w:rPr>
        <w:rFonts w:ascii="OpenSymbol" w:hAnsi="OpenSymbol" w:cs="OpenSymbol" w:hint="default"/>
      </w:rPr>
    </w:lvl>
  </w:abstractNum>
  <w:abstractNum w:abstractNumId="10" w15:restartNumberingAfterBreak="0">
    <w:nsid w:val="2B8E288F"/>
    <w:multiLevelType w:val="multilevel"/>
    <w:tmpl w:val="948891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7A12A3"/>
    <w:multiLevelType w:val="hybridMultilevel"/>
    <w:tmpl w:val="5FA0F232"/>
    <w:lvl w:ilvl="0" w:tplc="94305EBC">
      <w:numFmt w:val="bullet"/>
      <w:lvlText w:val="-"/>
      <w:lvlJc w:val="left"/>
      <w:pPr>
        <w:ind w:left="719" w:hanging="360"/>
      </w:pPr>
      <w:rPr>
        <w:rFonts w:ascii="Calibri" w:eastAsiaTheme="minorHAnsi" w:hAnsi="Calibri" w:cs="Calibri" w:hint="default"/>
      </w:rPr>
    </w:lvl>
    <w:lvl w:ilvl="1" w:tplc="04100003" w:tentative="1">
      <w:start w:val="1"/>
      <w:numFmt w:val="bullet"/>
      <w:lvlText w:val="o"/>
      <w:lvlJc w:val="left"/>
      <w:pPr>
        <w:ind w:left="1439" w:hanging="360"/>
      </w:pPr>
      <w:rPr>
        <w:rFonts w:ascii="Courier New" w:hAnsi="Courier New" w:cs="Courier New" w:hint="default"/>
      </w:rPr>
    </w:lvl>
    <w:lvl w:ilvl="2" w:tplc="04100005" w:tentative="1">
      <w:start w:val="1"/>
      <w:numFmt w:val="bullet"/>
      <w:lvlText w:val=""/>
      <w:lvlJc w:val="left"/>
      <w:pPr>
        <w:ind w:left="2159" w:hanging="360"/>
      </w:pPr>
      <w:rPr>
        <w:rFonts w:ascii="Wingdings" w:hAnsi="Wingdings" w:hint="default"/>
      </w:rPr>
    </w:lvl>
    <w:lvl w:ilvl="3" w:tplc="04100001" w:tentative="1">
      <w:start w:val="1"/>
      <w:numFmt w:val="bullet"/>
      <w:lvlText w:val=""/>
      <w:lvlJc w:val="left"/>
      <w:pPr>
        <w:ind w:left="2879" w:hanging="360"/>
      </w:pPr>
      <w:rPr>
        <w:rFonts w:ascii="Symbol" w:hAnsi="Symbol" w:hint="default"/>
      </w:rPr>
    </w:lvl>
    <w:lvl w:ilvl="4" w:tplc="04100003" w:tentative="1">
      <w:start w:val="1"/>
      <w:numFmt w:val="bullet"/>
      <w:lvlText w:val="o"/>
      <w:lvlJc w:val="left"/>
      <w:pPr>
        <w:ind w:left="3599" w:hanging="360"/>
      </w:pPr>
      <w:rPr>
        <w:rFonts w:ascii="Courier New" w:hAnsi="Courier New" w:cs="Courier New" w:hint="default"/>
      </w:rPr>
    </w:lvl>
    <w:lvl w:ilvl="5" w:tplc="04100005" w:tentative="1">
      <w:start w:val="1"/>
      <w:numFmt w:val="bullet"/>
      <w:lvlText w:val=""/>
      <w:lvlJc w:val="left"/>
      <w:pPr>
        <w:ind w:left="4319" w:hanging="360"/>
      </w:pPr>
      <w:rPr>
        <w:rFonts w:ascii="Wingdings" w:hAnsi="Wingdings" w:hint="default"/>
      </w:rPr>
    </w:lvl>
    <w:lvl w:ilvl="6" w:tplc="04100001" w:tentative="1">
      <w:start w:val="1"/>
      <w:numFmt w:val="bullet"/>
      <w:lvlText w:val=""/>
      <w:lvlJc w:val="left"/>
      <w:pPr>
        <w:ind w:left="5039" w:hanging="360"/>
      </w:pPr>
      <w:rPr>
        <w:rFonts w:ascii="Symbol" w:hAnsi="Symbol" w:hint="default"/>
      </w:rPr>
    </w:lvl>
    <w:lvl w:ilvl="7" w:tplc="04100003" w:tentative="1">
      <w:start w:val="1"/>
      <w:numFmt w:val="bullet"/>
      <w:lvlText w:val="o"/>
      <w:lvlJc w:val="left"/>
      <w:pPr>
        <w:ind w:left="5759" w:hanging="360"/>
      </w:pPr>
      <w:rPr>
        <w:rFonts w:ascii="Courier New" w:hAnsi="Courier New" w:cs="Courier New" w:hint="default"/>
      </w:rPr>
    </w:lvl>
    <w:lvl w:ilvl="8" w:tplc="04100005" w:tentative="1">
      <w:start w:val="1"/>
      <w:numFmt w:val="bullet"/>
      <w:lvlText w:val=""/>
      <w:lvlJc w:val="left"/>
      <w:pPr>
        <w:ind w:left="6479" w:hanging="360"/>
      </w:pPr>
      <w:rPr>
        <w:rFonts w:ascii="Wingdings" w:hAnsi="Wingdings" w:hint="default"/>
      </w:rPr>
    </w:lvl>
  </w:abstractNum>
  <w:abstractNum w:abstractNumId="12" w15:restartNumberingAfterBreak="0">
    <w:nsid w:val="375A3206"/>
    <w:multiLevelType w:val="hybridMultilevel"/>
    <w:tmpl w:val="38048314"/>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3" w15:restartNumberingAfterBreak="0">
    <w:nsid w:val="3D8C6F2B"/>
    <w:multiLevelType w:val="multilevel"/>
    <w:tmpl w:val="49EE9A10"/>
    <w:lvl w:ilvl="0">
      <w:start w:val="1"/>
      <w:numFmt w:val="bullet"/>
      <w:suff w:val="nothing"/>
      <w:lvlText w:val=""/>
      <w:lvlJc w:val="left"/>
      <w:pPr>
        <w:ind w:left="0" w:firstLine="0"/>
      </w:pPr>
      <w:rPr>
        <w:rFonts w:ascii="Symbol" w:hAnsi="Symbol" w:cs="OpenSymbol" w:hint="default"/>
        <w:color w:val="auto"/>
      </w:rPr>
    </w:lvl>
    <w:lvl w:ilvl="1">
      <w:start w:val="1"/>
      <w:numFmt w:val="bullet"/>
      <w:suff w:val="nothing"/>
      <w:lvlText w:val="◦"/>
      <w:lvlJc w:val="left"/>
      <w:pPr>
        <w:ind w:left="0" w:firstLine="0"/>
      </w:pPr>
      <w:rPr>
        <w:rFonts w:ascii="OpenSymbol" w:hAnsi="OpenSymbol" w:cs="OpenSymbol" w:hint="default"/>
      </w:rPr>
    </w:lvl>
    <w:lvl w:ilvl="2">
      <w:start w:val="1"/>
      <w:numFmt w:val="bullet"/>
      <w:suff w:val="nothing"/>
      <w:lvlText w:val="▪"/>
      <w:lvlJc w:val="left"/>
      <w:pPr>
        <w:ind w:left="0" w:firstLine="0"/>
      </w:pPr>
      <w:rPr>
        <w:rFonts w:ascii="OpenSymbol" w:hAnsi="OpenSymbol" w:cs="OpenSymbol" w:hint="default"/>
      </w:rPr>
    </w:lvl>
    <w:lvl w:ilvl="3">
      <w:start w:val="1"/>
      <w:numFmt w:val="bullet"/>
      <w:suff w:val="nothing"/>
      <w:lvlText w:val=""/>
      <w:lvlJc w:val="left"/>
      <w:pPr>
        <w:ind w:left="0" w:firstLine="0"/>
      </w:pPr>
      <w:rPr>
        <w:rFonts w:ascii="Symbol" w:hAnsi="Symbol" w:cs="OpenSymbol" w:hint="default"/>
      </w:rPr>
    </w:lvl>
    <w:lvl w:ilvl="4">
      <w:start w:val="1"/>
      <w:numFmt w:val="bullet"/>
      <w:suff w:val="nothing"/>
      <w:lvlText w:val="◦"/>
      <w:lvlJc w:val="left"/>
      <w:pPr>
        <w:ind w:left="0" w:firstLine="0"/>
      </w:pPr>
      <w:rPr>
        <w:rFonts w:ascii="OpenSymbol" w:hAnsi="OpenSymbol" w:cs="OpenSymbol" w:hint="default"/>
      </w:rPr>
    </w:lvl>
    <w:lvl w:ilvl="5">
      <w:start w:val="1"/>
      <w:numFmt w:val="bullet"/>
      <w:suff w:val="nothing"/>
      <w:lvlText w:val="▪"/>
      <w:lvlJc w:val="left"/>
      <w:pPr>
        <w:ind w:left="0" w:firstLine="0"/>
      </w:pPr>
      <w:rPr>
        <w:rFonts w:ascii="OpenSymbol" w:hAnsi="OpenSymbol" w:cs="OpenSymbol" w:hint="default"/>
      </w:rPr>
    </w:lvl>
    <w:lvl w:ilvl="6">
      <w:start w:val="1"/>
      <w:numFmt w:val="bullet"/>
      <w:suff w:val="nothing"/>
      <w:lvlText w:val=""/>
      <w:lvlJc w:val="left"/>
      <w:pPr>
        <w:ind w:left="0" w:firstLine="0"/>
      </w:pPr>
      <w:rPr>
        <w:rFonts w:ascii="Symbol" w:hAnsi="Symbol" w:cs="OpenSymbol" w:hint="default"/>
      </w:rPr>
    </w:lvl>
    <w:lvl w:ilvl="7">
      <w:start w:val="1"/>
      <w:numFmt w:val="bullet"/>
      <w:suff w:val="nothing"/>
      <w:lvlText w:val="◦"/>
      <w:lvlJc w:val="left"/>
      <w:pPr>
        <w:ind w:left="0" w:firstLine="0"/>
      </w:pPr>
      <w:rPr>
        <w:rFonts w:ascii="OpenSymbol" w:hAnsi="OpenSymbol" w:cs="OpenSymbol" w:hint="default"/>
      </w:rPr>
    </w:lvl>
    <w:lvl w:ilvl="8">
      <w:start w:val="1"/>
      <w:numFmt w:val="bullet"/>
      <w:suff w:val="nothing"/>
      <w:lvlText w:val="▪"/>
      <w:lvlJc w:val="left"/>
      <w:pPr>
        <w:ind w:left="0" w:firstLine="0"/>
      </w:pPr>
      <w:rPr>
        <w:rFonts w:ascii="OpenSymbol" w:hAnsi="OpenSymbol" w:cs="OpenSymbol" w:hint="default"/>
      </w:rPr>
    </w:lvl>
  </w:abstractNum>
  <w:abstractNum w:abstractNumId="14" w15:restartNumberingAfterBreak="0">
    <w:nsid w:val="40CF77FD"/>
    <w:multiLevelType w:val="hybridMultilevel"/>
    <w:tmpl w:val="E3ACE64C"/>
    <w:lvl w:ilvl="0" w:tplc="5E22C3F0">
      <w:numFmt w:val="bullet"/>
      <w:lvlText w:val="-"/>
      <w:lvlJc w:val="left"/>
      <w:pPr>
        <w:ind w:left="742" w:hanging="360"/>
      </w:pPr>
      <w:rPr>
        <w:rFonts w:ascii="Times New Roman" w:eastAsia="Arial Unicode MS" w:hAnsi="Times New Roman" w:cs="Times New Roman" w:hint="default"/>
        <w:i/>
      </w:rPr>
    </w:lvl>
    <w:lvl w:ilvl="1" w:tplc="04100003" w:tentative="1">
      <w:start w:val="1"/>
      <w:numFmt w:val="bullet"/>
      <w:lvlText w:val="o"/>
      <w:lvlJc w:val="left"/>
      <w:pPr>
        <w:ind w:left="1462" w:hanging="360"/>
      </w:pPr>
      <w:rPr>
        <w:rFonts w:ascii="Courier New" w:hAnsi="Courier New" w:cs="Courier New" w:hint="default"/>
      </w:rPr>
    </w:lvl>
    <w:lvl w:ilvl="2" w:tplc="04100005" w:tentative="1">
      <w:start w:val="1"/>
      <w:numFmt w:val="bullet"/>
      <w:lvlText w:val=""/>
      <w:lvlJc w:val="left"/>
      <w:pPr>
        <w:ind w:left="2182" w:hanging="360"/>
      </w:pPr>
      <w:rPr>
        <w:rFonts w:ascii="Wingdings" w:hAnsi="Wingdings" w:hint="default"/>
      </w:rPr>
    </w:lvl>
    <w:lvl w:ilvl="3" w:tplc="04100001" w:tentative="1">
      <w:start w:val="1"/>
      <w:numFmt w:val="bullet"/>
      <w:lvlText w:val=""/>
      <w:lvlJc w:val="left"/>
      <w:pPr>
        <w:ind w:left="2902" w:hanging="360"/>
      </w:pPr>
      <w:rPr>
        <w:rFonts w:ascii="Symbol" w:hAnsi="Symbol" w:hint="default"/>
      </w:rPr>
    </w:lvl>
    <w:lvl w:ilvl="4" w:tplc="04100003" w:tentative="1">
      <w:start w:val="1"/>
      <w:numFmt w:val="bullet"/>
      <w:lvlText w:val="o"/>
      <w:lvlJc w:val="left"/>
      <w:pPr>
        <w:ind w:left="3622" w:hanging="360"/>
      </w:pPr>
      <w:rPr>
        <w:rFonts w:ascii="Courier New" w:hAnsi="Courier New" w:cs="Courier New" w:hint="default"/>
      </w:rPr>
    </w:lvl>
    <w:lvl w:ilvl="5" w:tplc="04100005" w:tentative="1">
      <w:start w:val="1"/>
      <w:numFmt w:val="bullet"/>
      <w:lvlText w:val=""/>
      <w:lvlJc w:val="left"/>
      <w:pPr>
        <w:ind w:left="4342" w:hanging="360"/>
      </w:pPr>
      <w:rPr>
        <w:rFonts w:ascii="Wingdings" w:hAnsi="Wingdings" w:hint="default"/>
      </w:rPr>
    </w:lvl>
    <w:lvl w:ilvl="6" w:tplc="04100001" w:tentative="1">
      <w:start w:val="1"/>
      <w:numFmt w:val="bullet"/>
      <w:lvlText w:val=""/>
      <w:lvlJc w:val="left"/>
      <w:pPr>
        <w:ind w:left="5062" w:hanging="360"/>
      </w:pPr>
      <w:rPr>
        <w:rFonts w:ascii="Symbol" w:hAnsi="Symbol" w:hint="default"/>
      </w:rPr>
    </w:lvl>
    <w:lvl w:ilvl="7" w:tplc="04100003" w:tentative="1">
      <w:start w:val="1"/>
      <w:numFmt w:val="bullet"/>
      <w:lvlText w:val="o"/>
      <w:lvlJc w:val="left"/>
      <w:pPr>
        <w:ind w:left="5782" w:hanging="360"/>
      </w:pPr>
      <w:rPr>
        <w:rFonts w:ascii="Courier New" w:hAnsi="Courier New" w:cs="Courier New" w:hint="default"/>
      </w:rPr>
    </w:lvl>
    <w:lvl w:ilvl="8" w:tplc="04100005" w:tentative="1">
      <w:start w:val="1"/>
      <w:numFmt w:val="bullet"/>
      <w:lvlText w:val=""/>
      <w:lvlJc w:val="left"/>
      <w:pPr>
        <w:ind w:left="6502" w:hanging="360"/>
      </w:pPr>
      <w:rPr>
        <w:rFonts w:ascii="Wingdings" w:hAnsi="Wingdings" w:hint="default"/>
      </w:rPr>
    </w:lvl>
  </w:abstractNum>
  <w:abstractNum w:abstractNumId="15" w15:restartNumberingAfterBreak="0">
    <w:nsid w:val="45F74FFE"/>
    <w:multiLevelType w:val="multilevel"/>
    <w:tmpl w:val="1EE0DB2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6" w15:restartNumberingAfterBreak="0">
    <w:nsid w:val="470D7D5C"/>
    <w:multiLevelType w:val="hybridMultilevel"/>
    <w:tmpl w:val="A0D6D8E6"/>
    <w:lvl w:ilvl="0" w:tplc="86700780">
      <w:start w:val="1"/>
      <w:numFmt w:val="decimal"/>
      <w:pStyle w:val="Titolo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B8B5815"/>
    <w:multiLevelType w:val="hybridMultilevel"/>
    <w:tmpl w:val="C7C45D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CDB3BF5"/>
    <w:multiLevelType w:val="hybridMultilevel"/>
    <w:tmpl w:val="8B0838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4CB2F49"/>
    <w:multiLevelType w:val="hybridMultilevel"/>
    <w:tmpl w:val="671ACB54"/>
    <w:lvl w:ilvl="0" w:tplc="722C6A04">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7A17473"/>
    <w:multiLevelType w:val="hybridMultilevel"/>
    <w:tmpl w:val="78F48B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E9843EC"/>
    <w:multiLevelType w:val="hybridMultilevel"/>
    <w:tmpl w:val="0264367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7317E71"/>
    <w:multiLevelType w:val="hybridMultilevel"/>
    <w:tmpl w:val="03CCF3C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82A6E48"/>
    <w:multiLevelType w:val="hybridMultilevel"/>
    <w:tmpl w:val="0BEA7BF2"/>
    <w:lvl w:ilvl="0" w:tplc="0410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83F05DD"/>
    <w:multiLevelType w:val="hybridMultilevel"/>
    <w:tmpl w:val="E3B66E34"/>
    <w:lvl w:ilvl="0" w:tplc="722C6A04">
      <w:start w:val="1"/>
      <w:numFmt w:val="bullet"/>
      <w:lvlText w:val="-"/>
      <w:lvlJc w:val="left"/>
      <w:pPr>
        <w:ind w:left="720" w:hanging="360"/>
      </w:pPr>
      <w:rPr>
        <w:rFonts w:ascii="Calibri" w:hAnsi="Calibri" w:hint="default"/>
        <w:i/>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A7D157E"/>
    <w:multiLevelType w:val="hybridMultilevel"/>
    <w:tmpl w:val="4EFA27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FB0015B"/>
    <w:multiLevelType w:val="hybridMultilevel"/>
    <w:tmpl w:val="6D026BC6"/>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3D622E2"/>
    <w:multiLevelType w:val="multilevel"/>
    <w:tmpl w:val="BD4ED072"/>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8" w15:restartNumberingAfterBreak="0">
    <w:nsid w:val="766B4114"/>
    <w:multiLevelType w:val="hybridMultilevel"/>
    <w:tmpl w:val="CC66FB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B890BB0"/>
    <w:multiLevelType w:val="multilevel"/>
    <w:tmpl w:val="5B9C0D28"/>
    <w:lvl w:ilvl="0">
      <w:start w:val="1"/>
      <w:numFmt w:val="bullet"/>
      <w:lvlText w:val="₋"/>
      <w:lvlJc w:val="left"/>
      <w:pPr>
        <w:ind w:left="0" w:firstLine="0"/>
      </w:pPr>
      <w:rPr>
        <w:rFonts w:ascii="Calibri" w:hAnsi="Calibri" w:hint="default"/>
      </w:rPr>
    </w:lvl>
    <w:lvl w:ilvl="1">
      <w:start w:val="1"/>
      <w:numFmt w:val="decimal"/>
      <w:suff w:val="nothing"/>
      <w:lvlText w:val="%2."/>
      <w:lvlJc w:val="left"/>
      <w:pPr>
        <w:ind w:left="0" w:firstLine="0"/>
      </w:pPr>
      <w:rPr>
        <w:b/>
      </w:rPr>
    </w:lvl>
    <w:lvl w:ilvl="2">
      <w:start w:val="1"/>
      <w:numFmt w:val="decimal"/>
      <w:suff w:val="nothing"/>
      <w:lvlText w:val="%3."/>
      <w:lvlJc w:val="left"/>
      <w:pPr>
        <w:ind w:left="0" w:firstLine="0"/>
      </w:pPr>
    </w:lvl>
    <w:lvl w:ilvl="3">
      <w:start w:val="1"/>
      <w:numFmt w:val="decimal"/>
      <w:suff w:val="nothing"/>
      <w:lvlText w:val="%4."/>
      <w:lvlJc w:val="left"/>
      <w:pPr>
        <w:ind w:left="0" w:firstLine="0"/>
      </w:pPr>
    </w:lvl>
    <w:lvl w:ilvl="4">
      <w:start w:val="1"/>
      <w:numFmt w:val="decimal"/>
      <w:suff w:val="nothing"/>
      <w:lvlText w:val="%5."/>
      <w:lvlJc w:val="left"/>
      <w:pPr>
        <w:ind w:left="0" w:firstLine="0"/>
      </w:pPr>
    </w:lvl>
    <w:lvl w:ilvl="5">
      <w:start w:val="1"/>
      <w:numFmt w:val="decimal"/>
      <w:suff w:val="nothing"/>
      <w:lvlText w:val="%6."/>
      <w:lvlJc w:val="left"/>
      <w:pPr>
        <w:ind w:left="0" w:firstLine="0"/>
      </w:pPr>
    </w:lvl>
    <w:lvl w:ilvl="6">
      <w:start w:val="1"/>
      <w:numFmt w:val="decimal"/>
      <w:suff w:val="nothing"/>
      <w:lvlText w:val="%7."/>
      <w:lvlJc w:val="left"/>
      <w:pPr>
        <w:ind w:left="0" w:firstLine="0"/>
      </w:pPr>
    </w:lvl>
    <w:lvl w:ilvl="7">
      <w:start w:val="1"/>
      <w:numFmt w:val="decimal"/>
      <w:suff w:val="nothing"/>
      <w:lvlText w:val="%8."/>
      <w:lvlJc w:val="left"/>
      <w:pPr>
        <w:ind w:left="0" w:firstLine="0"/>
      </w:pPr>
    </w:lvl>
    <w:lvl w:ilvl="8">
      <w:start w:val="1"/>
      <w:numFmt w:val="decimal"/>
      <w:suff w:val="nothing"/>
      <w:lvlText w:val="%9."/>
      <w:lvlJc w:val="left"/>
      <w:pPr>
        <w:ind w:left="0" w:firstLine="0"/>
      </w:pPr>
    </w:lvl>
  </w:abstractNum>
  <w:abstractNum w:abstractNumId="30" w15:restartNumberingAfterBreak="0">
    <w:nsid w:val="7E24103A"/>
    <w:multiLevelType w:val="hybridMultilevel"/>
    <w:tmpl w:val="79AA0D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E8328F2"/>
    <w:multiLevelType w:val="hybridMultilevel"/>
    <w:tmpl w:val="202217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EA4381F"/>
    <w:multiLevelType w:val="hybridMultilevel"/>
    <w:tmpl w:val="BA62E5B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870848883">
    <w:abstractNumId w:val="9"/>
  </w:num>
  <w:num w:numId="2" w16cid:durableId="236284100">
    <w:abstractNumId w:val="13"/>
  </w:num>
  <w:num w:numId="3" w16cid:durableId="1172184657">
    <w:abstractNumId w:val="6"/>
  </w:num>
  <w:num w:numId="4" w16cid:durableId="1788621886">
    <w:abstractNumId w:val="29"/>
  </w:num>
  <w:num w:numId="5" w16cid:durableId="386760509">
    <w:abstractNumId w:val="21"/>
  </w:num>
  <w:num w:numId="6" w16cid:durableId="25454209">
    <w:abstractNumId w:val="18"/>
  </w:num>
  <w:num w:numId="7" w16cid:durableId="1470320878">
    <w:abstractNumId w:val="17"/>
  </w:num>
  <w:num w:numId="8" w16cid:durableId="269822789">
    <w:abstractNumId w:val="0"/>
  </w:num>
  <w:num w:numId="9" w16cid:durableId="799880132">
    <w:abstractNumId w:val="20"/>
  </w:num>
  <w:num w:numId="10" w16cid:durableId="1314946232">
    <w:abstractNumId w:val="25"/>
  </w:num>
  <w:num w:numId="11" w16cid:durableId="1407998416">
    <w:abstractNumId w:val="28"/>
  </w:num>
  <w:num w:numId="12" w16cid:durableId="593128914">
    <w:abstractNumId w:val="5"/>
  </w:num>
  <w:num w:numId="13" w16cid:durableId="557522720">
    <w:abstractNumId w:val="2"/>
  </w:num>
  <w:num w:numId="14" w16cid:durableId="1572884210">
    <w:abstractNumId w:val="1"/>
  </w:num>
  <w:num w:numId="15" w16cid:durableId="1254436473">
    <w:abstractNumId w:val="14"/>
  </w:num>
  <w:num w:numId="16" w16cid:durableId="1079056025">
    <w:abstractNumId w:val="8"/>
  </w:num>
  <w:num w:numId="17" w16cid:durableId="1362393174">
    <w:abstractNumId w:val="4"/>
  </w:num>
  <w:num w:numId="18" w16cid:durableId="409734313">
    <w:abstractNumId w:val="27"/>
  </w:num>
  <w:num w:numId="19" w16cid:durableId="1797406184">
    <w:abstractNumId w:val="15"/>
  </w:num>
  <w:num w:numId="20" w16cid:durableId="750541314">
    <w:abstractNumId w:val="7"/>
  </w:num>
  <w:num w:numId="21" w16cid:durableId="1356804290">
    <w:abstractNumId w:val="24"/>
  </w:num>
  <w:num w:numId="22" w16cid:durableId="951084112">
    <w:abstractNumId w:val="19"/>
  </w:num>
  <w:num w:numId="23" w16cid:durableId="1239100751">
    <w:abstractNumId w:val="26"/>
  </w:num>
  <w:num w:numId="24" w16cid:durableId="240873783">
    <w:abstractNumId w:val="11"/>
  </w:num>
  <w:num w:numId="25" w16cid:durableId="681905526">
    <w:abstractNumId w:val="10"/>
  </w:num>
  <w:num w:numId="26" w16cid:durableId="1202204272">
    <w:abstractNumId w:val="32"/>
  </w:num>
  <w:num w:numId="27" w16cid:durableId="8886863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28146274">
    <w:abstractNumId w:val="23"/>
  </w:num>
  <w:num w:numId="29" w16cid:durableId="1312372692">
    <w:abstractNumId w:val="12"/>
  </w:num>
  <w:num w:numId="30" w16cid:durableId="398212249">
    <w:abstractNumId w:val="30"/>
  </w:num>
  <w:num w:numId="31" w16cid:durableId="2138449097">
    <w:abstractNumId w:val="31"/>
  </w:num>
  <w:num w:numId="32" w16cid:durableId="1658147800">
    <w:abstractNumId w:val="16"/>
  </w:num>
  <w:num w:numId="33" w16cid:durableId="1009792292">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0"/>
  <w:hyphenationZone w:val="283"/>
  <w:drawingGridHorizontalSpacing w:val="181"/>
  <w:drawingGridVerticalSpacing w:val="181"/>
  <w:doNotUseMarginsForDrawingGridOrigin/>
  <w:drawingGridHorizontalOrigin w:val="1134"/>
  <w:drawingGridVerticalOrigin w:val="1134"/>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9CB"/>
    <w:rsid w:val="000011D6"/>
    <w:rsid w:val="00002A4C"/>
    <w:rsid w:val="000056FA"/>
    <w:rsid w:val="00005D2A"/>
    <w:rsid w:val="00006C66"/>
    <w:rsid w:val="00007BA0"/>
    <w:rsid w:val="00010DCA"/>
    <w:rsid w:val="00011CD1"/>
    <w:rsid w:val="00012CC0"/>
    <w:rsid w:val="00015E24"/>
    <w:rsid w:val="000249BD"/>
    <w:rsid w:val="00030597"/>
    <w:rsid w:val="00030FEE"/>
    <w:rsid w:val="00033129"/>
    <w:rsid w:val="00033807"/>
    <w:rsid w:val="00034C7E"/>
    <w:rsid w:val="00035CC0"/>
    <w:rsid w:val="00041D56"/>
    <w:rsid w:val="00043434"/>
    <w:rsid w:val="00045602"/>
    <w:rsid w:val="00045615"/>
    <w:rsid w:val="00045F53"/>
    <w:rsid w:val="000463DD"/>
    <w:rsid w:val="000471C8"/>
    <w:rsid w:val="0005132A"/>
    <w:rsid w:val="00051BA9"/>
    <w:rsid w:val="00052FAE"/>
    <w:rsid w:val="000546A9"/>
    <w:rsid w:val="00055631"/>
    <w:rsid w:val="00055FC0"/>
    <w:rsid w:val="00056141"/>
    <w:rsid w:val="00060BB9"/>
    <w:rsid w:val="00061896"/>
    <w:rsid w:val="00064078"/>
    <w:rsid w:val="0006520D"/>
    <w:rsid w:val="00065588"/>
    <w:rsid w:val="00066456"/>
    <w:rsid w:val="000671E2"/>
    <w:rsid w:val="0007206C"/>
    <w:rsid w:val="00074774"/>
    <w:rsid w:val="000755BA"/>
    <w:rsid w:val="00077477"/>
    <w:rsid w:val="00077D0D"/>
    <w:rsid w:val="00082B5A"/>
    <w:rsid w:val="000906B8"/>
    <w:rsid w:val="0009149A"/>
    <w:rsid w:val="00091A99"/>
    <w:rsid w:val="00092F42"/>
    <w:rsid w:val="0009462B"/>
    <w:rsid w:val="00096569"/>
    <w:rsid w:val="000A041D"/>
    <w:rsid w:val="000A0685"/>
    <w:rsid w:val="000A1673"/>
    <w:rsid w:val="000A1FD7"/>
    <w:rsid w:val="000A281A"/>
    <w:rsid w:val="000A4FDB"/>
    <w:rsid w:val="000A6342"/>
    <w:rsid w:val="000A697C"/>
    <w:rsid w:val="000A6BBD"/>
    <w:rsid w:val="000A6DBE"/>
    <w:rsid w:val="000A707A"/>
    <w:rsid w:val="000B18C9"/>
    <w:rsid w:val="000B3EE1"/>
    <w:rsid w:val="000B50A8"/>
    <w:rsid w:val="000B600D"/>
    <w:rsid w:val="000C0751"/>
    <w:rsid w:val="000C17F9"/>
    <w:rsid w:val="000C1989"/>
    <w:rsid w:val="000C2204"/>
    <w:rsid w:val="000C2694"/>
    <w:rsid w:val="000D0384"/>
    <w:rsid w:val="000D0A3B"/>
    <w:rsid w:val="000D1B73"/>
    <w:rsid w:val="000D1E2D"/>
    <w:rsid w:val="000D2DD8"/>
    <w:rsid w:val="000D3525"/>
    <w:rsid w:val="000D362A"/>
    <w:rsid w:val="000D37BB"/>
    <w:rsid w:val="000D5E05"/>
    <w:rsid w:val="000E0E03"/>
    <w:rsid w:val="000E2C71"/>
    <w:rsid w:val="000E2DBA"/>
    <w:rsid w:val="000E3753"/>
    <w:rsid w:val="000E5105"/>
    <w:rsid w:val="000E5487"/>
    <w:rsid w:val="000E5DAF"/>
    <w:rsid w:val="000E7762"/>
    <w:rsid w:val="000F0A97"/>
    <w:rsid w:val="000F177D"/>
    <w:rsid w:val="000F2B04"/>
    <w:rsid w:val="000F4877"/>
    <w:rsid w:val="000F626C"/>
    <w:rsid w:val="000F72AE"/>
    <w:rsid w:val="000F7B42"/>
    <w:rsid w:val="00103EA3"/>
    <w:rsid w:val="00105CC5"/>
    <w:rsid w:val="0010675C"/>
    <w:rsid w:val="0010694F"/>
    <w:rsid w:val="00107215"/>
    <w:rsid w:val="00107876"/>
    <w:rsid w:val="00110BAE"/>
    <w:rsid w:val="00110D1C"/>
    <w:rsid w:val="001127A7"/>
    <w:rsid w:val="00113724"/>
    <w:rsid w:val="00113887"/>
    <w:rsid w:val="00114C73"/>
    <w:rsid w:val="00115754"/>
    <w:rsid w:val="00115F04"/>
    <w:rsid w:val="00120C12"/>
    <w:rsid w:val="00121235"/>
    <w:rsid w:val="00122525"/>
    <w:rsid w:val="00125792"/>
    <w:rsid w:val="00127051"/>
    <w:rsid w:val="001270E8"/>
    <w:rsid w:val="001306D3"/>
    <w:rsid w:val="00132A8F"/>
    <w:rsid w:val="00134568"/>
    <w:rsid w:val="00140FAD"/>
    <w:rsid w:val="00141460"/>
    <w:rsid w:val="0014156F"/>
    <w:rsid w:val="0014188C"/>
    <w:rsid w:val="00141E99"/>
    <w:rsid w:val="00142734"/>
    <w:rsid w:val="00143DAC"/>
    <w:rsid w:val="00147436"/>
    <w:rsid w:val="00147F3D"/>
    <w:rsid w:val="001511AD"/>
    <w:rsid w:val="00152C3A"/>
    <w:rsid w:val="0015404B"/>
    <w:rsid w:val="00154DAB"/>
    <w:rsid w:val="00154F7B"/>
    <w:rsid w:val="00155177"/>
    <w:rsid w:val="00155A06"/>
    <w:rsid w:val="00156C03"/>
    <w:rsid w:val="00161D7C"/>
    <w:rsid w:val="001627E6"/>
    <w:rsid w:val="001637B3"/>
    <w:rsid w:val="001644BC"/>
    <w:rsid w:val="00167DAF"/>
    <w:rsid w:val="00171B64"/>
    <w:rsid w:val="00173F57"/>
    <w:rsid w:val="00174A34"/>
    <w:rsid w:val="001762B6"/>
    <w:rsid w:val="0017785B"/>
    <w:rsid w:val="00177F08"/>
    <w:rsid w:val="00181ADB"/>
    <w:rsid w:val="00184C9A"/>
    <w:rsid w:val="001852B9"/>
    <w:rsid w:val="00190B8D"/>
    <w:rsid w:val="00191A3F"/>
    <w:rsid w:val="0019394B"/>
    <w:rsid w:val="0019451B"/>
    <w:rsid w:val="00197976"/>
    <w:rsid w:val="001A042F"/>
    <w:rsid w:val="001A24F4"/>
    <w:rsid w:val="001A4C33"/>
    <w:rsid w:val="001A4CE4"/>
    <w:rsid w:val="001A6506"/>
    <w:rsid w:val="001B1DF6"/>
    <w:rsid w:val="001B2B97"/>
    <w:rsid w:val="001B3B0F"/>
    <w:rsid w:val="001B5879"/>
    <w:rsid w:val="001C01B8"/>
    <w:rsid w:val="001C0935"/>
    <w:rsid w:val="001C1CEA"/>
    <w:rsid w:val="001C3EF8"/>
    <w:rsid w:val="001C538D"/>
    <w:rsid w:val="001C5FB1"/>
    <w:rsid w:val="001C648C"/>
    <w:rsid w:val="001C669C"/>
    <w:rsid w:val="001C6C0D"/>
    <w:rsid w:val="001C6DCE"/>
    <w:rsid w:val="001D24B0"/>
    <w:rsid w:val="001D32F8"/>
    <w:rsid w:val="001D3BD2"/>
    <w:rsid w:val="001D4E27"/>
    <w:rsid w:val="001D6D09"/>
    <w:rsid w:val="001E0377"/>
    <w:rsid w:val="001E1289"/>
    <w:rsid w:val="001E2E22"/>
    <w:rsid w:val="001E3F0B"/>
    <w:rsid w:val="001E3F62"/>
    <w:rsid w:val="001E5686"/>
    <w:rsid w:val="001F0737"/>
    <w:rsid w:val="001F089F"/>
    <w:rsid w:val="001F091C"/>
    <w:rsid w:val="001F1317"/>
    <w:rsid w:val="001F167A"/>
    <w:rsid w:val="001F342B"/>
    <w:rsid w:val="001F509E"/>
    <w:rsid w:val="001F5771"/>
    <w:rsid w:val="001F596C"/>
    <w:rsid w:val="001F63E0"/>
    <w:rsid w:val="001F6660"/>
    <w:rsid w:val="001F7A8A"/>
    <w:rsid w:val="00200CA8"/>
    <w:rsid w:val="00201819"/>
    <w:rsid w:val="002040C6"/>
    <w:rsid w:val="0020646C"/>
    <w:rsid w:val="00207176"/>
    <w:rsid w:val="002075D6"/>
    <w:rsid w:val="002136A6"/>
    <w:rsid w:val="002158C8"/>
    <w:rsid w:val="002176C6"/>
    <w:rsid w:val="00217C14"/>
    <w:rsid w:val="00223DB4"/>
    <w:rsid w:val="002242CB"/>
    <w:rsid w:val="002244D1"/>
    <w:rsid w:val="00226594"/>
    <w:rsid w:val="00226C57"/>
    <w:rsid w:val="002333F1"/>
    <w:rsid w:val="00233730"/>
    <w:rsid w:val="00233776"/>
    <w:rsid w:val="002407F7"/>
    <w:rsid w:val="002420EA"/>
    <w:rsid w:val="00242E7E"/>
    <w:rsid w:val="00243A42"/>
    <w:rsid w:val="0024491D"/>
    <w:rsid w:val="002459D6"/>
    <w:rsid w:val="00246ADB"/>
    <w:rsid w:val="00246D38"/>
    <w:rsid w:val="0024737F"/>
    <w:rsid w:val="00247B43"/>
    <w:rsid w:val="0025272F"/>
    <w:rsid w:val="00252CA6"/>
    <w:rsid w:val="0025365A"/>
    <w:rsid w:val="00253972"/>
    <w:rsid w:val="0025567B"/>
    <w:rsid w:val="002557C9"/>
    <w:rsid w:val="002579DB"/>
    <w:rsid w:val="00257F20"/>
    <w:rsid w:val="00263367"/>
    <w:rsid w:val="00264363"/>
    <w:rsid w:val="00265047"/>
    <w:rsid w:val="002661A5"/>
    <w:rsid w:val="00266435"/>
    <w:rsid w:val="00267AD5"/>
    <w:rsid w:val="00270F14"/>
    <w:rsid w:val="0027100B"/>
    <w:rsid w:val="0027437D"/>
    <w:rsid w:val="0027647C"/>
    <w:rsid w:val="00280F31"/>
    <w:rsid w:val="00281536"/>
    <w:rsid w:val="00281634"/>
    <w:rsid w:val="00283CAC"/>
    <w:rsid w:val="0028448D"/>
    <w:rsid w:val="0028677B"/>
    <w:rsid w:val="00290255"/>
    <w:rsid w:val="00294DC3"/>
    <w:rsid w:val="00296E53"/>
    <w:rsid w:val="00297B5F"/>
    <w:rsid w:val="002A07C0"/>
    <w:rsid w:val="002A0944"/>
    <w:rsid w:val="002A3098"/>
    <w:rsid w:val="002A3A3E"/>
    <w:rsid w:val="002A4451"/>
    <w:rsid w:val="002A4653"/>
    <w:rsid w:val="002A66D5"/>
    <w:rsid w:val="002A7907"/>
    <w:rsid w:val="002B2F28"/>
    <w:rsid w:val="002B3C14"/>
    <w:rsid w:val="002B59E1"/>
    <w:rsid w:val="002C6924"/>
    <w:rsid w:val="002C7D9E"/>
    <w:rsid w:val="002D10B5"/>
    <w:rsid w:val="002D133D"/>
    <w:rsid w:val="002D137F"/>
    <w:rsid w:val="002D2120"/>
    <w:rsid w:val="002D2299"/>
    <w:rsid w:val="002D52EA"/>
    <w:rsid w:val="002E12C1"/>
    <w:rsid w:val="002E277E"/>
    <w:rsid w:val="002E4A5B"/>
    <w:rsid w:val="002E676C"/>
    <w:rsid w:val="002F025F"/>
    <w:rsid w:val="002F2196"/>
    <w:rsid w:val="002F7283"/>
    <w:rsid w:val="002F7482"/>
    <w:rsid w:val="002F7D19"/>
    <w:rsid w:val="003003A1"/>
    <w:rsid w:val="00301FC3"/>
    <w:rsid w:val="00302942"/>
    <w:rsid w:val="00302B38"/>
    <w:rsid w:val="0030365D"/>
    <w:rsid w:val="00304F3E"/>
    <w:rsid w:val="00305524"/>
    <w:rsid w:val="003056FF"/>
    <w:rsid w:val="003069E0"/>
    <w:rsid w:val="00306F70"/>
    <w:rsid w:val="00310D4E"/>
    <w:rsid w:val="00310DF9"/>
    <w:rsid w:val="00310F4D"/>
    <w:rsid w:val="0031294A"/>
    <w:rsid w:val="00312A4C"/>
    <w:rsid w:val="00314B1F"/>
    <w:rsid w:val="00315EF3"/>
    <w:rsid w:val="003160A7"/>
    <w:rsid w:val="00320259"/>
    <w:rsid w:val="00323062"/>
    <w:rsid w:val="00323DC9"/>
    <w:rsid w:val="00323E8D"/>
    <w:rsid w:val="0032744A"/>
    <w:rsid w:val="003301A6"/>
    <w:rsid w:val="003302A6"/>
    <w:rsid w:val="0033038F"/>
    <w:rsid w:val="00332FE2"/>
    <w:rsid w:val="00342C40"/>
    <w:rsid w:val="003449AB"/>
    <w:rsid w:val="00344D6A"/>
    <w:rsid w:val="0034566D"/>
    <w:rsid w:val="003457C3"/>
    <w:rsid w:val="00345FED"/>
    <w:rsid w:val="00347F5D"/>
    <w:rsid w:val="00350224"/>
    <w:rsid w:val="00350267"/>
    <w:rsid w:val="00351885"/>
    <w:rsid w:val="00351C09"/>
    <w:rsid w:val="00353D8B"/>
    <w:rsid w:val="0035758D"/>
    <w:rsid w:val="00357944"/>
    <w:rsid w:val="00360D5E"/>
    <w:rsid w:val="00360E23"/>
    <w:rsid w:val="003613FF"/>
    <w:rsid w:val="00361A0A"/>
    <w:rsid w:val="003620A7"/>
    <w:rsid w:val="00362C21"/>
    <w:rsid w:val="0036321D"/>
    <w:rsid w:val="00364AA3"/>
    <w:rsid w:val="00364EC4"/>
    <w:rsid w:val="003704A5"/>
    <w:rsid w:val="00370A9A"/>
    <w:rsid w:val="0037469C"/>
    <w:rsid w:val="00374C24"/>
    <w:rsid w:val="00375D3C"/>
    <w:rsid w:val="003771F5"/>
    <w:rsid w:val="00380D28"/>
    <w:rsid w:val="003826EF"/>
    <w:rsid w:val="003829B4"/>
    <w:rsid w:val="003834D0"/>
    <w:rsid w:val="00385087"/>
    <w:rsid w:val="00385779"/>
    <w:rsid w:val="00385B5D"/>
    <w:rsid w:val="00385DF7"/>
    <w:rsid w:val="00390770"/>
    <w:rsid w:val="00390B23"/>
    <w:rsid w:val="00394601"/>
    <w:rsid w:val="00395821"/>
    <w:rsid w:val="0039715C"/>
    <w:rsid w:val="00397408"/>
    <w:rsid w:val="0039789F"/>
    <w:rsid w:val="00397B97"/>
    <w:rsid w:val="00397CB1"/>
    <w:rsid w:val="003A1572"/>
    <w:rsid w:val="003A2629"/>
    <w:rsid w:val="003A359F"/>
    <w:rsid w:val="003A4090"/>
    <w:rsid w:val="003A5768"/>
    <w:rsid w:val="003A6C32"/>
    <w:rsid w:val="003A70FE"/>
    <w:rsid w:val="003B01B7"/>
    <w:rsid w:val="003B1212"/>
    <w:rsid w:val="003B5BD6"/>
    <w:rsid w:val="003B5DDE"/>
    <w:rsid w:val="003B6DD4"/>
    <w:rsid w:val="003C0EBB"/>
    <w:rsid w:val="003C2C76"/>
    <w:rsid w:val="003C45D1"/>
    <w:rsid w:val="003C52BB"/>
    <w:rsid w:val="003D2FCB"/>
    <w:rsid w:val="003D3AEF"/>
    <w:rsid w:val="003D4305"/>
    <w:rsid w:val="003D4645"/>
    <w:rsid w:val="003D568F"/>
    <w:rsid w:val="003D5DBB"/>
    <w:rsid w:val="003D5E0E"/>
    <w:rsid w:val="003D7D44"/>
    <w:rsid w:val="003E2DC3"/>
    <w:rsid w:val="003E413B"/>
    <w:rsid w:val="003E484F"/>
    <w:rsid w:val="003E6A4C"/>
    <w:rsid w:val="003E7401"/>
    <w:rsid w:val="003E7A30"/>
    <w:rsid w:val="003F1E51"/>
    <w:rsid w:val="003F1E84"/>
    <w:rsid w:val="003F3C00"/>
    <w:rsid w:val="003F47CF"/>
    <w:rsid w:val="003F65CC"/>
    <w:rsid w:val="004008AE"/>
    <w:rsid w:val="00401840"/>
    <w:rsid w:val="00403A6B"/>
    <w:rsid w:val="0040493B"/>
    <w:rsid w:val="004058FA"/>
    <w:rsid w:val="004060A9"/>
    <w:rsid w:val="00406756"/>
    <w:rsid w:val="00406FA7"/>
    <w:rsid w:val="0040700E"/>
    <w:rsid w:val="00411BFF"/>
    <w:rsid w:val="0042012D"/>
    <w:rsid w:val="00420C8D"/>
    <w:rsid w:val="004212F1"/>
    <w:rsid w:val="00421321"/>
    <w:rsid w:val="00421876"/>
    <w:rsid w:val="00421E45"/>
    <w:rsid w:val="00423996"/>
    <w:rsid w:val="00423B11"/>
    <w:rsid w:val="00425366"/>
    <w:rsid w:val="00425611"/>
    <w:rsid w:val="00425FB5"/>
    <w:rsid w:val="00426DD2"/>
    <w:rsid w:val="004307FD"/>
    <w:rsid w:val="00430D75"/>
    <w:rsid w:val="00431544"/>
    <w:rsid w:val="00431655"/>
    <w:rsid w:val="00432124"/>
    <w:rsid w:val="00432557"/>
    <w:rsid w:val="00433FAA"/>
    <w:rsid w:val="00436532"/>
    <w:rsid w:val="0043763F"/>
    <w:rsid w:val="0044191C"/>
    <w:rsid w:val="00441B76"/>
    <w:rsid w:val="00451310"/>
    <w:rsid w:val="00452750"/>
    <w:rsid w:val="0045439B"/>
    <w:rsid w:val="00455AB1"/>
    <w:rsid w:val="00455F61"/>
    <w:rsid w:val="0046078C"/>
    <w:rsid w:val="00461DEE"/>
    <w:rsid w:val="00461E1B"/>
    <w:rsid w:val="004629F8"/>
    <w:rsid w:val="00463F2D"/>
    <w:rsid w:val="004642B6"/>
    <w:rsid w:val="00465A01"/>
    <w:rsid w:val="004676AC"/>
    <w:rsid w:val="00470670"/>
    <w:rsid w:val="0047190A"/>
    <w:rsid w:val="004731DE"/>
    <w:rsid w:val="004735A2"/>
    <w:rsid w:val="00473B3D"/>
    <w:rsid w:val="00474E4A"/>
    <w:rsid w:val="00475E2A"/>
    <w:rsid w:val="00476A62"/>
    <w:rsid w:val="00476CE1"/>
    <w:rsid w:val="00477125"/>
    <w:rsid w:val="00480382"/>
    <w:rsid w:val="004816FE"/>
    <w:rsid w:val="00481A03"/>
    <w:rsid w:val="00482DD3"/>
    <w:rsid w:val="0048348E"/>
    <w:rsid w:val="00483595"/>
    <w:rsid w:val="00483720"/>
    <w:rsid w:val="00484E3C"/>
    <w:rsid w:val="00491C28"/>
    <w:rsid w:val="00491C36"/>
    <w:rsid w:val="00491DC1"/>
    <w:rsid w:val="00494A1D"/>
    <w:rsid w:val="00495B7E"/>
    <w:rsid w:val="004A04DD"/>
    <w:rsid w:val="004A26E4"/>
    <w:rsid w:val="004A4C5F"/>
    <w:rsid w:val="004A5242"/>
    <w:rsid w:val="004A55F8"/>
    <w:rsid w:val="004A69D1"/>
    <w:rsid w:val="004A6D66"/>
    <w:rsid w:val="004B1211"/>
    <w:rsid w:val="004B20D4"/>
    <w:rsid w:val="004B4E4B"/>
    <w:rsid w:val="004C0404"/>
    <w:rsid w:val="004C1850"/>
    <w:rsid w:val="004C1F0D"/>
    <w:rsid w:val="004C534D"/>
    <w:rsid w:val="004C7087"/>
    <w:rsid w:val="004C7E44"/>
    <w:rsid w:val="004D117D"/>
    <w:rsid w:val="004D382A"/>
    <w:rsid w:val="004D3986"/>
    <w:rsid w:val="004D3AC5"/>
    <w:rsid w:val="004D4362"/>
    <w:rsid w:val="004D4B81"/>
    <w:rsid w:val="004D4BA2"/>
    <w:rsid w:val="004D53CB"/>
    <w:rsid w:val="004E1F43"/>
    <w:rsid w:val="004E2DCC"/>
    <w:rsid w:val="004E40FD"/>
    <w:rsid w:val="004E4A6B"/>
    <w:rsid w:val="004E5A39"/>
    <w:rsid w:val="004F707E"/>
    <w:rsid w:val="004F73A9"/>
    <w:rsid w:val="004F79CB"/>
    <w:rsid w:val="0050173D"/>
    <w:rsid w:val="00501DA4"/>
    <w:rsid w:val="00502294"/>
    <w:rsid w:val="005028BD"/>
    <w:rsid w:val="005038B1"/>
    <w:rsid w:val="0050618E"/>
    <w:rsid w:val="00507CA9"/>
    <w:rsid w:val="005102DC"/>
    <w:rsid w:val="00513FFD"/>
    <w:rsid w:val="005140E5"/>
    <w:rsid w:val="0051596C"/>
    <w:rsid w:val="005174EC"/>
    <w:rsid w:val="00521F24"/>
    <w:rsid w:val="00522122"/>
    <w:rsid w:val="0052244A"/>
    <w:rsid w:val="00522A9B"/>
    <w:rsid w:val="00525A9D"/>
    <w:rsid w:val="00525F5D"/>
    <w:rsid w:val="00526203"/>
    <w:rsid w:val="00526850"/>
    <w:rsid w:val="0052689F"/>
    <w:rsid w:val="00530C67"/>
    <w:rsid w:val="005326BB"/>
    <w:rsid w:val="005379B0"/>
    <w:rsid w:val="005412B1"/>
    <w:rsid w:val="00541864"/>
    <w:rsid w:val="005419A6"/>
    <w:rsid w:val="00545716"/>
    <w:rsid w:val="00546A80"/>
    <w:rsid w:val="00546ABD"/>
    <w:rsid w:val="00547C63"/>
    <w:rsid w:val="00550089"/>
    <w:rsid w:val="005512B5"/>
    <w:rsid w:val="005529C4"/>
    <w:rsid w:val="005533DF"/>
    <w:rsid w:val="0055377F"/>
    <w:rsid w:val="00555A38"/>
    <w:rsid w:val="005561F5"/>
    <w:rsid w:val="00560C51"/>
    <w:rsid w:val="00562A5D"/>
    <w:rsid w:val="005634C7"/>
    <w:rsid w:val="00564CB8"/>
    <w:rsid w:val="005653A4"/>
    <w:rsid w:val="0056592B"/>
    <w:rsid w:val="005660E5"/>
    <w:rsid w:val="00567504"/>
    <w:rsid w:val="005700C3"/>
    <w:rsid w:val="00570642"/>
    <w:rsid w:val="00570DF3"/>
    <w:rsid w:val="005736CD"/>
    <w:rsid w:val="00574688"/>
    <w:rsid w:val="00574DE9"/>
    <w:rsid w:val="00575E4F"/>
    <w:rsid w:val="0057780E"/>
    <w:rsid w:val="005833CA"/>
    <w:rsid w:val="00583933"/>
    <w:rsid w:val="005871F5"/>
    <w:rsid w:val="00587A2A"/>
    <w:rsid w:val="00590319"/>
    <w:rsid w:val="00591AC0"/>
    <w:rsid w:val="00592549"/>
    <w:rsid w:val="00594EF6"/>
    <w:rsid w:val="00595F17"/>
    <w:rsid w:val="005971E8"/>
    <w:rsid w:val="00597D3D"/>
    <w:rsid w:val="00597D49"/>
    <w:rsid w:val="005A0709"/>
    <w:rsid w:val="005A0C0F"/>
    <w:rsid w:val="005A0E6D"/>
    <w:rsid w:val="005A2191"/>
    <w:rsid w:val="005A4174"/>
    <w:rsid w:val="005A4C90"/>
    <w:rsid w:val="005A4CC0"/>
    <w:rsid w:val="005A5524"/>
    <w:rsid w:val="005A7350"/>
    <w:rsid w:val="005A73AC"/>
    <w:rsid w:val="005A7F9E"/>
    <w:rsid w:val="005B0BB9"/>
    <w:rsid w:val="005B0CE1"/>
    <w:rsid w:val="005B0DC9"/>
    <w:rsid w:val="005B0E0D"/>
    <w:rsid w:val="005B1657"/>
    <w:rsid w:val="005B21C1"/>
    <w:rsid w:val="005B2C6D"/>
    <w:rsid w:val="005B348E"/>
    <w:rsid w:val="005B3918"/>
    <w:rsid w:val="005B698A"/>
    <w:rsid w:val="005B7079"/>
    <w:rsid w:val="005B7249"/>
    <w:rsid w:val="005C0F02"/>
    <w:rsid w:val="005C4373"/>
    <w:rsid w:val="005C4449"/>
    <w:rsid w:val="005C5C78"/>
    <w:rsid w:val="005D068D"/>
    <w:rsid w:val="005D0A33"/>
    <w:rsid w:val="005D2D0D"/>
    <w:rsid w:val="005D2EEC"/>
    <w:rsid w:val="005D2F58"/>
    <w:rsid w:val="005D5AF5"/>
    <w:rsid w:val="005D6FA0"/>
    <w:rsid w:val="005D7CD5"/>
    <w:rsid w:val="005E015A"/>
    <w:rsid w:val="005E1000"/>
    <w:rsid w:val="005E4003"/>
    <w:rsid w:val="005E73B2"/>
    <w:rsid w:val="005F03EC"/>
    <w:rsid w:val="005F1B58"/>
    <w:rsid w:val="005F3F68"/>
    <w:rsid w:val="005F494B"/>
    <w:rsid w:val="005F7EAA"/>
    <w:rsid w:val="00600D4C"/>
    <w:rsid w:val="00600D9C"/>
    <w:rsid w:val="00600E40"/>
    <w:rsid w:val="0060220F"/>
    <w:rsid w:val="0060320A"/>
    <w:rsid w:val="00603DB4"/>
    <w:rsid w:val="0060731C"/>
    <w:rsid w:val="0060774F"/>
    <w:rsid w:val="006100CE"/>
    <w:rsid w:val="006104AB"/>
    <w:rsid w:val="00611C91"/>
    <w:rsid w:val="0061236F"/>
    <w:rsid w:val="00614512"/>
    <w:rsid w:val="006158D1"/>
    <w:rsid w:val="006200E2"/>
    <w:rsid w:val="00622D1A"/>
    <w:rsid w:val="00622F6D"/>
    <w:rsid w:val="00623909"/>
    <w:rsid w:val="00625E08"/>
    <w:rsid w:val="0062634D"/>
    <w:rsid w:val="00626CDF"/>
    <w:rsid w:val="0062767B"/>
    <w:rsid w:val="006301BC"/>
    <w:rsid w:val="0063142A"/>
    <w:rsid w:val="006315D6"/>
    <w:rsid w:val="00634B5C"/>
    <w:rsid w:val="00637983"/>
    <w:rsid w:val="00637AB1"/>
    <w:rsid w:val="00640D84"/>
    <w:rsid w:val="006419D4"/>
    <w:rsid w:val="006423E3"/>
    <w:rsid w:val="00642F9F"/>
    <w:rsid w:val="00643509"/>
    <w:rsid w:val="0064684B"/>
    <w:rsid w:val="00646A1E"/>
    <w:rsid w:val="0065048E"/>
    <w:rsid w:val="00651142"/>
    <w:rsid w:val="0065153F"/>
    <w:rsid w:val="00652917"/>
    <w:rsid w:val="00652CD2"/>
    <w:rsid w:val="00652F58"/>
    <w:rsid w:val="00653576"/>
    <w:rsid w:val="00653584"/>
    <w:rsid w:val="00653777"/>
    <w:rsid w:val="00653ADF"/>
    <w:rsid w:val="00655B90"/>
    <w:rsid w:val="00656280"/>
    <w:rsid w:val="0066130B"/>
    <w:rsid w:val="00662C3D"/>
    <w:rsid w:val="00662D7F"/>
    <w:rsid w:val="00664A51"/>
    <w:rsid w:val="00665319"/>
    <w:rsid w:val="0067211E"/>
    <w:rsid w:val="00674602"/>
    <w:rsid w:val="00677887"/>
    <w:rsid w:val="006806F2"/>
    <w:rsid w:val="006808CC"/>
    <w:rsid w:val="006822BB"/>
    <w:rsid w:val="006834F7"/>
    <w:rsid w:val="00684C0E"/>
    <w:rsid w:val="00685A5A"/>
    <w:rsid w:val="00686BA0"/>
    <w:rsid w:val="00691358"/>
    <w:rsid w:val="00691690"/>
    <w:rsid w:val="00693626"/>
    <w:rsid w:val="00693D90"/>
    <w:rsid w:val="00697550"/>
    <w:rsid w:val="00697C3A"/>
    <w:rsid w:val="006A0A7E"/>
    <w:rsid w:val="006A1776"/>
    <w:rsid w:val="006A2BE3"/>
    <w:rsid w:val="006A312F"/>
    <w:rsid w:val="006A53AF"/>
    <w:rsid w:val="006B074A"/>
    <w:rsid w:val="006B1454"/>
    <w:rsid w:val="006B2A28"/>
    <w:rsid w:val="006B4DC7"/>
    <w:rsid w:val="006B5EE6"/>
    <w:rsid w:val="006B63E6"/>
    <w:rsid w:val="006B6EA6"/>
    <w:rsid w:val="006B7403"/>
    <w:rsid w:val="006C1042"/>
    <w:rsid w:val="006C2288"/>
    <w:rsid w:val="006C4D7B"/>
    <w:rsid w:val="006C4E42"/>
    <w:rsid w:val="006C727E"/>
    <w:rsid w:val="006D0452"/>
    <w:rsid w:val="006D0537"/>
    <w:rsid w:val="006D35E9"/>
    <w:rsid w:val="006D4750"/>
    <w:rsid w:val="006D5561"/>
    <w:rsid w:val="006D654F"/>
    <w:rsid w:val="006D6D0A"/>
    <w:rsid w:val="006E0974"/>
    <w:rsid w:val="006E6931"/>
    <w:rsid w:val="006E6BDB"/>
    <w:rsid w:val="006F0203"/>
    <w:rsid w:val="006F4BF6"/>
    <w:rsid w:val="007014C2"/>
    <w:rsid w:val="00701E93"/>
    <w:rsid w:val="00702673"/>
    <w:rsid w:val="00702F49"/>
    <w:rsid w:val="0070306B"/>
    <w:rsid w:val="00704492"/>
    <w:rsid w:val="00705AAA"/>
    <w:rsid w:val="00706018"/>
    <w:rsid w:val="00706171"/>
    <w:rsid w:val="0070633B"/>
    <w:rsid w:val="007102A4"/>
    <w:rsid w:val="00711AE1"/>
    <w:rsid w:val="007124A7"/>
    <w:rsid w:val="00715AA6"/>
    <w:rsid w:val="0071733B"/>
    <w:rsid w:val="00720B35"/>
    <w:rsid w:val="0072129B"/>
    <w:rsid w:val="007222F7"/>
    <w:rsid w:val="00722D1C"/>
    <w:rsid w:val="0072337B"/>
    <w:rsid w:val="00725B66"/>
    <w:rsid w:val="00725DF7"/>
    <w:rsid w:val="00726A93"/>
    <w:rsid w:val="00727006"/>
    <w:rsid w:val="007276C2"/>
    <w:rsid w:val="00730886"/>
    <w:rsid w:val="00731827"/>
    <w:rsid w:val="00731D15"/>
    <w:rsid w:val="00732C7B"/>
    <w:rsid w:val="00734186"/>
    <w:rsid w:val="00735074"/>
    <w:rsid w:val="007352D3"/>
    <w:rsid w:val="007362FB"/>
    <w:rsid w:val="0073683F"/>
    <w:rsid w:val="007368CD"/>
    <w:rsid w:val="0074248F"/>
    <w:rsid w:val="00742497"/>
    <w:rsid w:val="0074281B"/>
    <w:rsid w:val="00742949"/>
    <w:rsid w:val="0074351C"/>
    <w:rsid w:val="00744398"/>
    <w:rsid w:val="007506B1"/>
    <w:rsid w:val="00750CE8"/>
    <w:rsid w:val="00750E0D"/>
    <w:rsid w:val="0075109B"/>
    <w:rsid w:val="007521F0"/>
    <w:rsid w:val="0075239C"/>
    <w:rsid w:val="00752766"/>
    <w:rsid w:val="007552A8"/>
    <w:rsid w:val="0076228A"/>
    <w:rsid w:val="00763469"/>
    <w:rsid w:val="0076509F"/>
    <w:rsid w:val="00765D51"/>
    <w:rsid w:val="00766188"/>
    <w:rsid w:val="00771D5B"/>
    <w:rsid w:val="007722A6"/>
    <w:rsid w:val="00772C7C"/>
    <w:rsid w:val="007735A3"/>
    <w:rsid w:val="00777527"/>
    <w:rsid w:val="00780C5C"/>
    <w:rsid w:val="0078491B"/>
    <w:rsid w:val="00790219"/>
    <w:rsid w:val="007908A6"/>
    <w:rsid w:val="00793AAF"/>
    <w:rsid w:val="0079540A"/>
    <w:rsid w:val="00796001"/>
    <w:rsid w:val="00796C97"/>
    <w:rsid w:val="00796F11"/>
    <w:rsid w:val="007A29B7"/>
    <w:rsid w:val="007A2DF9"/>
    <w:rsid w:val="007A3F10"/>
    <w:rsid w:val="007A4086"/>
    <w:rsid w:val="007A50D6"/>
    <w:rsid w:val="007A6B9F"/>
    <w:rsid w:val="007B1B63"/>
    <w:rsid w:val="007B2D23"/>
    <w:rsid w:val="007B2D9D"/>
    <w:rsid w:val="007B424A"/>
    <w:rsid w:val="007B45BE"/>
    <w:rsid w:val="007B45C4"/>
    <w:rsid w:val="007B6D17"/>
    <w:rsid w:val="007B7E66"/>
    <w:rsid w:val="007C2194"/>
    <w:rsid w:val="007C412D"/>
    <w:rsid w:val="007C60CF"/>
    <w:rsid w:val="007C6F7C"/>
    <w:rsid w:val="007C7EE2"/>
    <w:rsid w:val="007D2F2D"/>
    <w:rsid w:val="007D39C6"/>
    <w:rsid w:val="007D6978"/>
    <w:rsid w:val="007E2544"/>
    <w:rsid w:val="007E3B47"/>
    <w:rsid w:val="007E424C"/>
    <w:rsid w:val="007E7CE6"/>
    <w:rsid w:val="007F07F8"/>
    <w:rsid w:val="007F1512"/>
    <w:rsid w:val="007F2B4A"/>
    <w:rsid w:val="007F5BC5"/>
    <w:rsid w:val="007F5D17"/>
    <w:rsid w:val="007F6E3A"/>
    <w:rsid w:val="007F724A"/>
    <w:rsid w:val="008003EC"/>
    <w:rsid w:val="008017C5"/>
    <w:rsid w:val="0080226D"/>
    <w:rsid w:val="00802A6E"/>
    <w:rsid w:val="00805E72"/>
    <w:rsid w:val="00810BF1"/>
    <w:rsid w:val="00813DBC"/>
    <w:rsid w:val="00814B96"/>
    <w:rsid w:val="008200E4"/>
    <w:rsid w:val="0082013C"/>
    <w:rsid w:val="00821010"/>
    <w:rsid w:val="0082389C"/>
    <w:rsid w:val="008258E2"/>
    <w:rsid w:val="00830A26"/>
    <w:rsid w:val="008323BB"/>
    <w:rsid w:val="008371D9"/>
    <w:rsid w:val="00840D60"/>
    <w:rsid w:val="008420BB"/>
    <w:rsid w:val="00842272"/>
    <w:rsid w:val="00844E8C"/>
    <w:rsid w:val="00847DB0"/>
    <w:rsid w:val="00851183"/>
    <w:rsid w:val="00851E55"/>
    <w:rsid w:val="00852462"/>
    <w:rsid w:val="00853AD9"/>
    <w:rsid w:val="0085422A"/>
    <w:rsid w:val="008546D7"/>
    <w:rsid w:val="0085537F"/>
    <w:rsid w:val="00855BA2"/>
    <w:rsid w:val="00860115"/>
    <w:rsid w:val="00862B36"/>
    <w:rsid w:val="00862DFE"/>
    <w:rsid w:val="00865388"/>
    <w:rsid w:val="00870906"/>
    <w:rsid w:val="00871F08"/>
    <w:rsid w:val="0087248A"/>
    <w:rsid w:val="00874723"/>
    <w:rsid w:val="00874F5F"/>
    <w:rsid w:val="00875484"/>
    <w:rsid w:val="00877DD9"/>
    <w:rsid w:val="00877F3F"/>
    <w:rsid w:val="00884188"/>
    <w:rsid w:val="008902D2"/>
    <w:rsid w:val="0089070D"/>
    <w:rsid w:val="0089247E"/>
    <w:rsid w:val="00893365"/>
    <w:rsid w:val="008937B2"/>
    <w:rsid w:val="00894877"/>
    <w:rsid w:val="00894D85"/>
    <w:rsid w:val="00897FE1"/>
    <w:rsid w:val="008A1D65"/>
    <w:rsid w:val="008A1FDD"/>
    <w:rsid w:val="008A3A96"/>
    <w:rsid w:val="008A5594"/>
    <w:rsid w:val="008A5E6C"/>
    <w:rsid w:val="008A6F66"/>
    <w:rsid w:val="008B1636"/>
    <w:rsid w:val="008B26D6"/>
    <w:rsid w:val="008B2CBB"/>
    <w:rsid w:val="008B37AA"/>
    <w:rsid w:val="008B3E67"/>
    <w:rsid w:val="008B5ECA"/>
    <w:rsid w:val="008C2C16"/>
    <w:rsid w:val="008C2DF8"/>
    <w:rsid w:val="008C3A39"/>
    <w:rsid w:val="008C3BF7"/>
    <w:rsid w:val="008C47CA"/>
    <w:rsid w:val="008C5673"/>
    <w:rsid w:val="008D0A75"/>
    <w:rsid w:val="008D1295"/>
    <w:rsid w:val="008D1A76"/>
    <w:rsid w:val="008D2415"/>
    <w:rsid w:val="008D3F30"/>
    <w:rsid w:val="008D7F85"/>
    <w:rsid w:val="008E10C0"/>
    <w:rsid w:val="008E2DBD"/>
    <w:rsid w:val="008E5D09"/>
    <w:rsid w:val="008E63DA"/>
    <w:rsid w:val="008E7871"/>
    <w:rsid w:val="008F1B07"/>
    <w:rsid w:val="008F1CCD"/>
    <w:rsid w:val="008F2AFE"/>
    <w:rsid w:val="008F31A1"/>
    <w:rsid w:val="008F5CAD"/>
    <w:rsid w:val="008F6AA7"/>
    <w:rsid w:val="008F6C34"/>
    <w:rsid w:val="008F7F7C"/>
    <w:rsid w:val="00900393"/>
    <w:rsid w:val="00900D17"/>
    <w:rsid w:val="00900E6D"/>
    <w:rsid w:val="009014A9"/>
    <w:rsid w:val="00901827"/>
    <w:rsid w:val="009048FC"/>
    <w:rsid w:val="009118BA"/>
    <w:rsid w:val="0091273F"/>
    <w:rsid w:val="00912BD5"/>
    <w:rsid w:val="0091361E"/>
    <w:rsid w:val="0091371C"/>
    <w:rsid w:val="00914041"/>
    <w:rsid w:val="00914145"/>
    <w:rsid w:val="00914AFE"/>
    <w:rsid w:val="0091766A"/>
    <w:rsid w:val="00922566"/>
    <w:rsid w:val="00922D59"/>
    <w:rsid w:val="009240EE"/>
    <w:rsid w:val="00927859"/>
    <w:rsid w:val="00930C1F"/>
    <w:rsid w:val="0093141B"/>
    <w:rsid w:val="00933787"/>
    <w:rsid w:val="00935B5D"/>
    <w:rsid w:val="00935D60"/>
    <w:rsid w:val="009363D0"/>
    <w:rsid w:val="00936861"/>
    <w:rsid w:val="00936916"/>
    <w:rsid w:val="009400F1"/>
    <w:rsid w:val="009414BA"/>
    <w:rsid w:val="00941F9C"/>
    <w:rsid w:val="009426D8"/>
    <w:rsid w:val="009430EC"/>
    <w:rsid w:val="009433FB"/>
    <w:rsid w:val="00944036"/>
    <w:rsid w:val="00946AA5"/>
    <w:rsid w:val="00950E8C"/>
    <w:rsid w:val="00951262"/>
    <w:rsid w:val="009516AC"/>
    <w:rsid w:val="00951AEF"/>
    <w:rsid w:val="00951F8F"/>
    <w:rsid w:val="009537D5"/>
    <w:rsid w:val="00954E8C"/>
    <w:rsid w:val="009556FB"/>
    <w:rsid w:val="00956646"/>
    <w:rsid w:val="00957C40"/>
    <w:rsid w:val="009615C7"/>
    <w:rsid w:val="00961E22"/>
    <w:rsid w:val="00964B84"/>
    <w:rsid w:val="009661D1"/>
    <w:rsid w:val="009667BE"/>
    <w:rsid w:val="00967333"/>
    <w:rsid w:val="00970DE6"/>
    <w:rsid w:val="00973354"/>
    <w:rsid w:val="00973F4A"/>
    <w:rsid w:val="00976A1B"/>
    <w:rsid w:val="009777CC"/>
    <w:rsid w:val="00977863"/>
    <w:rsid w:val="009809AC"/>
    <w:rsid w:val="00980F0A"/>
    <w:rsid w:val="00981C90"/>
    <w:rsid w:val="00982C01"/>
    <w:rsid w:val="0098386A"/>
    <w:rsid w:val="00983D0B"/>
    <w:rsid w:val="00985171"/>
    <w:rsid w:val="00991F08"/>
    <w:rsid w:val="00991FD2"/>
    <w:rsid w:val="009921F6"/>
    <w:rsid w:val="00992824"/>
    <w:rsid w:val="00992AC8"/>
    <w:rsid w:val="0099512F"/>
    <w:rsid w:val="0099537D"/>
    <w:rsid w:val="009973E7"/>
    <w:rsid w:val="009A1338"/>
    <w:rsid w:val="009A25A3"/>
    <w:rsid w:val="009A3181"/>
    <w:rsid w:val="009A3492"/>
    <w:rsid w:val="009A40BB"/>
    <w:rsid w:val="009A5165"/>
    <w:rsid w:val="009A66F3"/>
    <w:rsid w:val="009A768B"/>
    <w:rsid w:val="009B0494"/>
    <w:rsid w:val="009B3A13"/>
    <w:rsid w:val="009B5CBD"/>
    <w:rsid w:val="009B7674"/>
    <w:rsid w:val="009C1EBD"/>
    <w:rsid w:val="009C261B"/>
    <w:rsid w:val="009C431C"/>
    <w:rsid w:val="009C77A5"/>
    <w:rsid w:val="009D1303"/>
    <w:rsid w:val="009D2FEE"/>
    <w:rsid w:val="009D3119"/>
    <w:rsid w:val="009D42AA"/>
    <w:rsid w:val="009D6888"/>
    <w:rsid w:val="009D6C97"/>
    <w:rsid w:val="009E2484"/>
    <w:rsid w:val="009E2524"/>
    <w:rsid w:val="009E37BD"/>
    <w:rsid w:val="009E7B99"/>
    <w:rsid w:val="009F0CDC"/>
    <w:rsid w:val="009F0F52"/>
    <w:rsid w:val="009F1CD5"/>
    <w:rsid w:val="009F273F"/>
    <w:rsid w:val="009F2A12"/>
    <w:rsid w:val="009F399F"/>
    <w:rsid w:val="009F4723"/>
    <w:rsid w:val="009F62CE"/>
    <w:rsid w:val="009F64C5"/>
    <w:rsid w:val="009F672E"/>
    <w:rsid w:val="009F726D"/>
    <w:rsid w:val="009F7C5C"/>
    <w:rsid w:val="00A01FBB"/>
    <w:rsid w:val="00A02A62"/>
    <w:rsid w:val="00A03081"/>
    <w:rsid w:val="00A0387A"/>
    <w:rsid w:val="00A10F59"/>
    <w:rsid w:val="00A115D0"/>
    <w:rsid w:val="00A117C5"/>
    <w:rsid w:val="00A11827"/>
    <w:rsid w:val="00A11DCF"/>
    <w:rsid w:val="00A11E55"/>
    <w:rsid w:val="00A11E7D"/>
    <w:rsid w:val="00A13811"/>
    <w:rsid w:val="00A13D49"/>
    <w:rsid w:val="00A140BB"/>
    <w:rsid w:val="00A154B8"/>
    <w:rsid w:val="00A1572B"/>
    <w:rsid w:val="00A15D00"/>
    <w:rsid w:val="00A15FC1"/>
    <w:rsid w:val="00A177E7"/>
    <w:rsid w:val="00A200FF"/>
    <w:rsid w:val="00A2570F"/>
    <w:rsid w:val="00A25A17"/>
    <w:rsid w:val="00A25E05"/>
    <w:rsid w:val="00A277DD"/>
    <w:rsid w:val="00A33D84"/>
    <w:rsid w:val="00A34B4A"/>
    <w:rsid w:val="00A361A1"/>
    <w:rsid w:val="00A43072"/>
    <w:rsid w:val="00A44D33"/>
    <w:rsid w:val="00A46AE6"/>
    <w:rsid w:val="00A512CD"/>
    <w:rsid w:val="00A524AC"/>
    <w:rsid w:val="00A528A2"/>
    <w:rsid w:val="00A5429B"/>
    <w:rsid w:val="00A558A9"/>
    <w:rsid w:val="00A559BB"/>
    <w:rsid w:val="00A578A8"/>
    <w:rsid w:val="00A57CD9"/>
    <w:rsid w:val="00A624FB"/>
    <w:rsid w:val="00A625AE"/>
    <w:rsid w:val="00A6298D"/>
    <w:rsid w:val="00A657B5"/>
    <w:rsid w:val="00A66AC7"/>
    <w:rsid w:val="00A728B1"/>
    <w:rsid w:val="00A728F2"/>
    <w:rsid w:val="00A72ADB"/>
    <w:rsid w:val="00A72BD8"/>
    <w:rsid w:val="00A7324A"/>
    <w:rsid w:val="00A74459"/>
    <w:rsid w:val="00A74B42"/>
    <w:rsid w:val="00A74BB3"/>
    <w:rsid w:val="00A75AA8"/>
    <w:rsid w:val="00A76938"/>
    <w:rsid w:val="00A76D01"/>
    <w:rsid w:val="00A77216"/>
    <w:rsid w:val="00A80036"/>
    <w:rsid w:val="00A80695"/>
    <w:rsid w:val="00A8117C"/>
    <w:rsid w:val="00A812DA"/>
    <w:rsid w:val="00A82261"/>
    <w:rsid w:val="00A8384F"/>
    <w:rsid w:val="00A863A8"/>
    <w:rsid w:val="00A9092E"/>
    <w:rsid w:val="00A90E7A"/>
    <w:rsid w:val="00A9129C"/>
    <w:rsid w:val="00A94540"/>
    <w:rsid w:val="00A971D6"/>
    <w:rsid w:val="00AA4AFF"/>
    <w:rsid w:val="00AA5667"/>
    <w:rsid w:val="00AA5847"/>
    <w:rsid w:val="00AA5A78"/>
    <w:rsid w:val="00AA6212"/>
    <w:rsid w:val="00AA772D"/>
    <w:rsid w:val="00AB0FD1"/>
    <w:rsid w:val="00AB1B20"/>
    <w:rsid w:val="00AB31AE"/>
    <w:rsid w:val="00AB34BE"/>
    <w:rsid w:val="00AB49DD"/>
    <w:rsid w:val="00AB4DCC"/>
    <w:rsid w:val="00AB4F3C"/>
    <w:rsid w:val="00AB5342"/>
    <w:rsid w:val="00AC3D53"/>
    <w:rsid w:val="00AC4A8C"/>
    <w:rsid w:val="00AC5158"/>
    <w:rsid w:val="00AC56C0"/>
    <w:rsid w:val="00AC5D84"/>
    <w:rsid w:val="00AD2380"/>
    <w:rsid w:val="00AD2A51"/>
    <w:rsid w:val="00AD3350"/>
    <w:rsid w:val="00AD4DEA"/>
    <w:rsid w:val="00AD61CB"/>
    <w:rsid w:val="00AD7554"/>
    <w:rsid w:val="00AE04C5"/>
    <w:rsid w:val="00AE0B5E"/>
    <w:rsid w:val="00AE47DF"/>
    <w:rsid w:val="00AE53C6"/>
    <w:rsid w:val="00AE65EE"/>
    <w:rsid w:val="00AF0B1D"/>
    <w:rsid w:val="00AF0B4B"/>
    <w:rsid w:val="00AF2AEC"/>
    <w:rsid w:val="00AF48F4"/>
    <w:rsid w:val="00AF5301"/>
    <w:rsid w:val="00AF64A6"/>
    <w:rsid w:val="00AF79E9"/>
    <w:rsid w:val="00B00C57"/>
    <w:rsid w:val="00B00FCA"/>
    <w:rsid w:val="00B01B9C"/>
    <w:rsid w:val="00B03A75"/>
    <w:rsid w:val="00B03B90"/>
    <w:rsid w:val="00B0420D"/>
    <w:rsid w:val="00B07D0B"/>
    <w:rsid w:val="00B11FF7"/>
    <w:rsid w:val="00B12B28"/>
    <w:rsid w:val="00B1350D"/>
    <w:rsid w:val="00B13CFE"/>
    <w:rsid w:val="00B1600A"/>
    <w:rsid w:val="00B16338"/>
    <w:rsid w:val="00B2139B"/>
    <w:rsid w:val="00B21BBD"/>
    <w:rsid w:val="00B25F95"/>
    <w:rsid w:val="00B26183"/>
    <w:rsid w:val="00B315A0"/>
    <w:rsid w:val="00B31C9A"/>
    <w:rsid w:val="00B3418A"/>
    <w:rsid w:val="00B36099"/>
    <w:rsid w:val="00B447CF"/>
    <w:rsid w:val="00B45A70"/>
    <w:rsid w:val="00B45E39"/>
    <w:rsid w:val="00B5098B"/>
    <w:rsid w:val="00B5173F"/>
    <w:rsid w:val="00B52AB9"/>
    <w:rsid w:val="00B541C8"/>
    <w:rsid w:val="00B56314"/>
    <w:rsid w:val="00B6007D"/>
    <w:rsid w:val="00B6083D"/>
    <w:rsid w:val="00B61948"/>
    <w:rsid w:val="00B639C0"/>
    <w:rsid w:val="00B6715C"/>
    <w:rsid w:val="00B70DEA"/>
    <w:rsid w:val="00B71D4A"/>
    <w:rsid w:val="00B73389"/>
    <w:rsid w:val="00B736E1"/>
    <w:rsid w:val="00B7376C"/>
    <w:rsid w:val="00B73E14"/>
    <w:rsid w:val="00B74ED1"/>
    <w:rsid w:val="00B76E1D"/>
    <w:rsid w:val="00B80C63"/>
    <w:rsid w:val="00B8149C"/>
    <w:rsid w:val="00B81B82"/>
    <w:rsid w:val="00B825DE"/>
    <w:rsid w:val="00B82A0E"/>
    <w:rsid w:val="00B83469"/>
    <w:rsid w:val="00B903A2"/>
    <w:rsid w:val="00B91114"/>
    <w:rsid w:val="00B928E2"/>
    <w:rsid w:val="00B939B6"/>
    <w:rsid w:val="00B94A0C"/>
    <w:rsid w:val="00B95A15"/>
    <w:rsid w:val="00B9601D"/>
    <w:rsid w:val="00B973C2"/>
    <w:rsid w:val="00B97579"/>
    <w:rsid w:val="00BA05ED"/>
    <w:rsid w:val="00BA0B26"/>
    <w:rsid w:val="00BA113D"/>
    <w:rsid w:val="00BA2832"/>
    <w:rsid w:val="00BA573C"/>
    <w:rsid w:val="00BA6F80"/>
    <w:rsid w:val="00BB3413"/>
    <w:rsid w:val="00BB38D2"/>
    <w:rsid w:val="00BB5FF9"/>
    <w:rsid w:val="00BC01D7"/>
    <w:rsid w:val="00BC2C16"/>
    <w:rsid w:val="00BC36F1"/>
    <w:rsid w:val="00BC3845"/>
    <w:rsid w:val="00BC51FA"/>
    <w:rsid w:val="00BD0115"/>
    <w:rsid w:val="00BD0973"/>
    <w:rsid w:val="00BD1649"/>
    <w:rsid w:val="00BD28AE"/>
    <w:rsid w:val="00BD4231"/>
    <w:rsid w:val="00BD5E7B"/>
    <w:rsid w:val="00BD71F0"/>
    <w:rsid w:val="00BE03AE"/>
    <w:rsid w:val="00BE0696"/>
    <w:rsid w:val="00BE12D2"/>
    <w:rsid w:val="00BE2883"/>
    <w:rsid w:val="00BE3CC4"/>
    <w:rsid w:val="00BE6159"/>
    <w:rsid w:val="00BF0AC7"/>
    <w:rsid w:val="00BF0D2C"/>
    <w:rsid w:val="00BF4F92"/>
    <w:rsid w:val="00BF5B41"/>
    <w:rsid w:val="00BF5DF0"/>
    <w:rsid w:val="00BF67D1"/>
    <w:rsid w:val="00BF6EB7"/>
    <w:rsid w:val="00BF7686"/>
    <w:rsid w:val="00BF7E6E"/>
    <w:rsid w:val="00C00496"/>
    <w:rsid w:val="00C01064"/>
    <w:rsid w:val="00C0133E"/>
    <w:rsid w:val="00C029DE"/>
    <w:rsid w:val="00C02BE8"/>
    <w:rsid w:val="00C04C94"/>
    <w:rsid w:val="00C053BC"/>
    <w:rsid w:val="00C05A05"/>
    <w:rsid w:val="00C06D25"/>
    <w:rsid w:val="00C143A8"/>
    <w:rsid w:val="00C14636"/>
    <w:rsid w:val="00C153A7"/>
    <w:rsid w:val="00C158F7"/>
    <w:rsid w:val="00C16247"/>
    <w:rsid w:val="00C1696E"/>
    <w:rsid w:val="00C16EF6"/>
    <w:rsid w:val="00C17749"/>
    <w:rsid w:val="00C2054C"/>
    <w:rsid w:val="00C2156B"/>
    <w:rsid w:val="00C21787"/>
    <w:rsid w:val="00C226C8"/>
    <w:rsid w:val="00C25392"/>
    <w:rsid w:val="00C268DB"/>
    <w:rsid w:val="00C30431"/>
    <w:rsid w:val="00C32004"/>
    <w:rsid w:val="00C32213"/>
    <w:rsid w:val="00C3652A"/>
    <w:rsid w:val="00C37A62"/>
    <w:rsid w:val="00C403C2"/>
    <w:rsid w:val="00C4141A"/>
    <w:rsid w:val="00C41687"/>
    <w:rsid w:val="00C42069"/>
    <w:rsid w:val="00C43BAD"/>
    <w:rsid w:val="00C478E8"/>
    <w:rsid w:val="00C51C6E"/>
    <w:rsid w:val="00C51FBF"/>
    <w:rsid w:val="00C5221A"/>
    <w:rsid w:val="00C52653"/>
    <w:rsid w:val="00C52EBE"/>
    <w:rsid w:val="00C56A18"/>
    <w:rsid w:val="00C56C4A"/>
    <w:rsid w:val="00C6157F"/>
    <w:rsid w:val="00C6518D"/>
    <w:rsid w:val="00C657BF"/>
    <w:rsid w:val="00C6619A"/>
    <w:rsid w:val="00C67C7F"/>
    <w:rsid w:val="00C71FB5"/>
    <w:rsid w:val="00C732B2"/>
    <w:rsid w:val="00C735E8"/>
    <w:rsid w:val="00C757F4"/>
    <w:rsid w:val="00C761BA"/>
    <w:rsid w:val="00C778B3"/>
    <w:rsid w:val="00C82FC2"/>
    <w:rsid w:val="00C84597"/>
    <w:rsid w:val="00C84749"/>
    <w:rsid w:val="00C84C27"/>
    <w:rsid w:val="00C90893"/>
    <w:rsid w:val="00C92253"/>
    <w:rsid w:val="00C95DEC"/>
    <w:rsid w:val="00C96255"/>
    <w:rsid w:val="00CA10A3"/>
    <w:rsid w:val="00CA42B1"/>
    <w:rsid w:val="00CA6323"/>
    <w:rsid w:val="00CB3B3F"/>
    <w:rsid w:val="00CB3F81"/>
    <w:rsid w:val="00CB4416"/>
    <w:rsid w:val="00CB5528"/>
    <w:rsid w:val="00CB612B"/>
    <w:rsid w:val="00CB78C2"/>
    <w:rsid w:val="00CC0199"/>
    <w:rsid w:val="00CC07C3"/>
    <w:rsid w:val="00CC6B6D"/>
    <w:rsid w:val="00CC7616"/>
    <w:rsid w:val="00CC796C"/>
    <w:rsid w:val="00CD31F3"/>
    <w:rsid w:val="00CD3A5D"/>
    <w:rsid w:val="00CD3B69"/>
    <w:rsid w:val="00CD4C34"/>
    <w:rsid w:val="00CD7B0B"/>
    <w:rsid w:val="00CE5347"/>
    <w:rsid w:val="00CF00F0"/>
    <w:rsid w:val="00CF0FD0"/>
    <w:rsid w:val="00CF215E"/>
    <w:rsid w:val="00CF3124"/>
    <w:rsid w:val="00CF3D88"/>
    <w:rsid w:val="00CF3F94"/>
    <w:rsid w:val="00CF5F20"/>
    <w:rsid w:val="00CF7080"/>
    <w:rsid w:val="00D004E2"/>
    <w:rsid w:val="00D00998"/>
    <w:rsid w:val="00D01241"/>
    <w:rsid w:val="00D02905"/>
    <w:rsid w:val="00D02EB5"/>
    <w:rsid w:val="00D038ED"/>
    <w:rsid w:val="00D03A37"/>
    <w:rsid w:val="00D03DE8"/>
    <w:rsid w:val="00D03F1A"/>
    <w:rsid w:val="00D05952"/>
    <w:rsid w:val="00D05B5B"/>
    <w:rsid w:val="00D068DC"/>
    <w:rsid w:val="00D06945"/>
    <w:rsid w:val="00D079C1"/>
    <w:rsid w:val="00D119F0"/>
    <w:rsid w:val="00D14127"/>
    <w:rsid w:val="00D14F72"/>
    <w:rsid w:val="00D15040"/>
    <w:rsid w:val="00D15808"/>
    <w:rsid w:val="00D15FD7"/>
    <w:rsid w:val="00D1702C"/>
    <w:rsid w:val="00D1728D"/>
    <w:rsid w:val="00D2144B"/>
    <w:rsid w:val="00D2193A"/>
    <w:rsid w:val="00D24D34"/>
    <w:rsid w:val="00D25C6D"/>
    <w:rsid w:val="00D26956"/>
    <w:rsid w:val="00D303FA"/>
    <w:rsid w:val="00D3050B"/>
    <w:rsid w:val="00D3544A"/>
    <w:rsid w:val="00D36460"/>
    <w:rsid w:val="00D37559"/>
    <w:rsid w:val="00D4000E"/>
    <w:rsid w:val="00D40E2B"/>
    <w:rsid w:val="00D41534"/>
    <w:rsid w:val="00D431C7"/>
    <w:rsid w:val="00D47781"/>
    <w:rsid w:val="00D50627"/>
    <w:rsid w:val="00D5385B"/>
    <w:rsid w:val="00D5414A"/>
    <w:rsid w:val="00D56AAB"/>
    <w:rsid w:val="00D56CDF"/>
    <w:rsid w:val="00D57069"/>
    <w:rsid w:val="00D65065"/>
    <w:rsid w:val="00D674D4"/>
    <w:rsid w:val="00D6778F"/>
    <w:rsid w:val="00D74BB8"/>
    <w:rsid w:val="00D7508D"/>
    <w:rsid w:val="00D77DF7"/>
    <w:rsid w:val="00D818DF"/>
    <w:rsid w:val="00D8205D"/>
    <w:rsid w:val="00D9093D"/>
    <w:rsid w:val="00D90986"/>
    <w:rsid w:val="00D9320E"/>
    <w:rsid w:val="00D95A69"/>
    <w:rsid w:val="00D96A4A"/>
    <w:rsid w:val="00DA0D98"/>
    <w:rsid w:val="00DA2693"/>
    <w:rsid w:val="00DA5CCC"/>
    <w:rsid w:val="00DA7C9E"/>
    <w:rsid w:val="00DB0D3E"/>
    <w:rsid w:val="00DB1956"/>
    <w:rsid w:val="00DB2B09"/>
    <w:rsid w:val="00DB5C8A"/>
    <w:rsid w:val="00DB72DD"/>
    <w:rsid w:val="00DC57DF"/>
    <w:rsid w:val="00DC6DBC"/>
    <w:rsid w:val="00DC7ACA"/>
    <w:rsid w:val="00DD0586"/>
    <w:rsid w:val="00DD05B0"/>
    <w:rsid w:val="00DD1E8B"/>
    <w:rsid w:val="00DD2F4B"/>
    <w:rsid w:val="00DD6378"/>
    <w:rsid w:val="00DE4D0A"/>
    <w:rsid w:val="00DE6E30"/>
    <w:rsid w:val="00DF0FA6"/>
    <w:rsid w:val="00DF2CAA"/>
    <w:rsid w:val="00DF2FDE"/>
    <w:rsid w:val="00DF3D0C"/>
    <w:rsid w:val="00DF40F4"/>
    <w:rsid w:val="00DF4F15"/>
    <w:rsid w:val="00E0184F"/>
    <w:rsid w:val="00E01CD4"/>
    <w:rsid w:val="00E01DC1"/>
    <w:rsid w:val="00E0289E"/>
    <w:rsid w:val="00E03680"/>
    <w:rsid w:val="00E0422B"/>
    <w:rsid w:val="00E06BEC"/>
    <w:rsid w:val="00E11329"/>
    <w:rsid w:val="00E12927"/>
    <w:rsid w:val="00E12E2E"/>
    <w:rsid w:val="00E1309F"/>
    <w:rsid w:val="00E14C1E"/>
    <w:rsid w:val="00E217F1"/>
    <w:rsid w:val="00E24B2B"/>
    <w:rsid w:val="00E25015"/>
    <w:rsid w:val="00E251B8"/>
    <w:rsid w:val="00E25EC7"/>
    <w:rsid w:val="00E27BE6"/>
    <w:rsid w:val="00E30F52"/>
    <w:rsid w:val="00E32E0C"/>
    <w:rsid w:val="00E34021"/>
    <w:rsid w:val="00E3570B"/>
    <w:rsid w:val="00E35ACA"/>
    <w:rsid w:val="00E3665F"/>
    <w:rsid w:val="00E37321"/>
    <w:rsid w:val="00E37BCD"/>
    <w:rsid w:val="00E43ACA"/>
    <w:rsid w:val="00E47606"/>
    <w:rsid w:val="00E5291E"/>
    <w:rsid w:val="00E54B07"/>
    <w:rsid w:val="00E553D4"/>
    <w:rsid w:val="00E617A5"/>
    <w:rsid w:val="00E62B00"/>
    <w:rsid w:val="00E6303A"/>
    <w:rsid w:val="00E6441D"/>
    <w:rsid w:val="00E6458E"/>
    <w:rsid w:val="00E64E48"/>
    <w:rsid w:val="00E64E5F"/>
    <w:rsid w:val="00E65806"/>
    <w:rsid w:val="00E67760"/>
    <w:rsid w:val="00E72508"/>
    <w:rsid w:val="00E72DE7"/>
    <w:rsid w:val="00E75E62"/>
    <w:rsid w:val="00E75F14"/>
    <w:rsid w:val="00E80F3F"/>
    <w:rsid w:val="00E8192A"/>
    <w:rsid w:val="00E841AE"/>
    <w:rsid w:val="00E84428"/>
    <w:rsid w:val="00E86615"/>
    <w:rsid w:val="00E92559"/>
    <w:rsid w:val="00E92760"/>
    <w:rsid w:val="00E93AB0"/>
    <w:rsid w:val="00E93D6D"/>
    <w:rsid w:val="00E94886"/>
    <w:rsid w:val="00E9524A"/>
    <w:rsid w:val="00E97508"/>
    <w:rsid w:val="00EA014E"/>
    <w:rsid w:val="00EA0B84"/>
    <w:rsid w:val="00EA0E23"/>
    <w:rsid w:val="00EA111E"/>
    <w:rsid w:val="00EA155B"/>
    <w:rsid w:val="00EA4148"/>
    <w:rsid w:val="00EA51F9"/>
    <w:rsid w:val="00EA7B4C"/>
    <w:rsid w:val="00EB1C51"/>
    <w:rsid w:val="00EB264E"/>
    <w:rsid w:val="00EB66BD"/>
    <w:rsid w:val="00EB7077"/>
    <w:rsid w:val="00EC066C"/>
    <w:rsid w:val="00EC105B"/>
    <w:rsid w:val="00EC1C71"/>
    <w:rsid w:val="00EC29E8"/>
    <w:rsid w:val="00EC3408"/>
    <w:rsid w:val="00EC47E2"/>
    <w:rsid w:val="00EC7A12"/>
    <w:rsid w:val="00ED0C69"/>
    <w:rsid w:val="00ED0D03"/>
    <w:rsid w:val="00ED23D6"/>
    <w:rsid w:val="00ED383F"/>
    <w:rsid w:val="00ED3B25"/>
    <w:rsid w:val="00ED45D7"/>
    <w:rsid w:val="00ED6FFE"/>
    <w:rsid w:val="00EE01BC"/>
    <w:rsid w:val="00EE0C02"/>
    <w:rsid w:val="00EE2089"/>
    <w:rsid w:val="00EE2378"/>
    <w:rsid w:val="00EE3425"/>
    <w:rsid w:val="00EE38CA"/>
    <w:rsid w:val="00EE3BE1"/>
    <w:rsid w:val="00EE54BD"/>
    <w:rsid w:val="00EE5E8A"/>
    <w:rsid w:val="00EE5FC8"/>
    <w:rsid w:val="00EF0173"/>
    <w:rsid w:val="00EF15AD"/>
    <w:rsid w:val="00EF17DE"/>
    <w:rsid w:val="00EF4149"/>
    <w:rsid w:val="00EF4873"/>
    <w:rsid w:val="00F00605"/>
    <w:rsid w:val="00F00D70"/>
    <w:rsid w:val="00F03BA2"/>
    <w:rsid w:val="00F03D08"/>
    <w:rsid w:val="00F12409"/>
    <w:rsid w:val="00F14034"/>
    <w:rsid w:val="00F164F1"/>
    <w:rsid w:val="00F16B73"/>
    <w:rsid w:val="00F172DA"/>
    <w:rsid w:val="00F17CAE"/>
    <w:rsid w:val="00F215A9"/>
    <w:rsid w:val="00F233BB"/>
    <w:rsid w:val="00F26F10"/>
    <w:rsid w:val="00F26FE4"/>
    <w:rsid w:val="00F27406"/>
    <w:rsid w:val="00F30D57"/>
    <w:rsid w:val="00F31843"/>
    <w:rsid w:val="00F342BC"/>
    <w:rsid w:val="00F35EE2"/>
    <w:rsid w:val="00F37022"/>
    <w:rsid w:val="00F37122"/>
    <w:rsid w:val="00F3761C"/>
    <w:rsid w:val="00F37755"/>
    <w:rsid w:val="00F37C0D"/>
    <w:rsid w:val="00F40590"/>
    <w:rsid w:val="00F42614"/>
    <w:rsid w:val="00F43056"/>
    <w:rsid w:val="00F44D97"/>
    <w:rsid w:val="00F476A9"/>
    <w:rsid w:val="00F51F2A"/>
    <w:rsid w:val="00F53FFC"/>
    <w:rsid w:val="00F541F5"/>
    <w:rsid w:val="00F555AC"/>
    <w:rsid w:val="00F567BD"/>
    <w:rsid w:val="00F56F4A"/>
    <w:rsid w:val="00F61CE6"/>
    <w:rsid w:val="00F65813"/>
    <w:rsid w:val="00F66FA1"/>
    <w:rsid w:val="00F70DFF"/>
    <w:rsid w:val="00F72538"/>
    <w:rsid w:val="00F731A9"/>
    <w:rsid w:val="00F7325C"/>
    <w:rsid w:val="00F74800"/>
    <w:rsid w:val="00F755D9"/>
    <w:rsid w:val="00F76820"/>
    <w:rsid w:val="00F8149C"/>
    <w:rsid w:val="00F82768"/>
    <w:rsid w:val="00F85CCD"/>
    <w:rsid w:val="00F85EDB"/>
    <w:rsid w:val="00F871F9"/>
    <w:rsid w:val="00F875B4"/>
    <w:rsid w:val="00F91B50"/>
    <w:rsid w:val="00F9398C"/>
    <w:rsid w:val="00F93BEF"/>
    <w:rsid w:val="00F96275"/>
    <w:rsid w:val="00F96745"/>
    <w:rsid w:val="00FA18E8"/>
    <w:rsid w:val="00FA3EAE"/>
    <w:rsid w:val="00FA4540"/>
    <w:rsid w:val="00FA65B3"/>
    <w:rsid w:val="00FB0248"/>
    <w:rsid w:val="00FB1966"/>
    <w:rsid w:val="00FB1C68"/>
    <w:rsid w:val="00FB2EB5"/>
    <w:rsid w:val="00FB3007"/>
    <w:rsid w:val="00FB36B3"/>
    <w:rsid w:val="00FB37ED"/>
    <w:rsid w:val="00FB4E33"/>
    <w:rsid w:val="00FB5B01"/>
    <w:rsid w:val="00FB603B"/>
    <w:rsid w:val="00FB7D94"/>
    <w:rsid w:val="00FC01FC"/>
    <w:rsid w:val="00FC06CE"/>
    <w:rsid w:val="00FC06DC"/>
    <w:rsid w:val="00FC152C"/>
    <w:rsid w:val="00FC207C"/>
    <w:rsid w:val="00FC5D79"/>
    <w:rsid w:val="00FC75F2"/>
    <w:rsid w:val="00FC7D1A"/>
    <w:rsid w:val="00FD506D"/>
    <w:rsid w:val="00FD5A88"/>
    <w:rsid w:val="00FE0DF8"/>
    <w:rsid w:val="00FE1320"/>
    <w:rsid w:val="00FE216F"/>
    <w:rsid w:val="00FE4A0B"/>
    <w:rsid w:val="00FE4D2F"/>
    <w:rsid w:val="00FE5A9C"/>
    <w:rsid w:val="00FE6330"/>
    <w:rsid w:val="00FF016C"/>
    <w:rsid w:val="00FF2462"/>
    <w:rsid w:val="00FF340A"/>
    <w:rsid w:val="00FF36BE"/>
    <w:rsid w:val="00FF4E2F"/>
    <w:rsid w:val="00FF62E2"/>
    <w:rsid w:val="00FF764A"/>
    <w:rsid w:val="00FF7E43"/>
    <w:rsid w:val="41BCDF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4F5135"/>
  <w15:docId w15:val="{977EDE64-D7B3-47CE-9655-CA7C1D58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A3098"/>
  </w:style>
  <w:style w:type="paragraph" w:styleId="Titolo1">
    <w:name w:val="heading 1"/>
    <w:basedOn w:val="Normale"/>
    <w:next w:val="Normale"/>
    <w:link w:val="Titolo1Carattere"/>
    <w:uiPriority w:val="9"/>
    <w:qFormat/>
    <w:rsid w:val="00E03680"/>
    <w:pPr>
      <w:keepNext/>
      <w:keepLines/>
      <w:numPr>
        <w:numId w:val="32"/>
      </w:numPr>
      <w:spacing w:before="240" w:after="240" w:line="276" w:lineRule="auto"/>
      <w:ind w:left="851" w:hanging="567"/>
      <w:jc w:val="both"/>
      <w:outlineLvl w:val="0"/>
    </w:pPr>
    <w:rPr>
      <w:rFonts w:ascii="Cambria" w:eastAsiaTheme="majorEastAsia" w:hAnsi="Cambria" w:cstheme="majorBidi"/>
      <w:bCs/>
      <w:color w:val="1F497D" w:themeColor="text2"/>
      <w:sz w:val="32"/>
      <w:szCs w:val="36"/>
    </w:rPr>
  </w:style>
  <w:style w:type="paragraph" w:styleId="Titolo2">
    <w:name w:val="heading 2"/>
    <w:basedOn w:val="Normale"/>
    <w:next w:val="Normale"/>
    <w:link w:val="Titolo2Carattere"/>
    <w:uiPriority w:val="9"/>
    <w:unhideWhenUsed/>
    <w:qFormat/>
    <w:rsid w:val="006D5561"/>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6D5561"/>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6D5561"/>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Titolo5">
    <w:name w:val="heading 5"/>
    <w:basedOn w:val="Normale"/>
    <w:next w:val="Normale"/>
    <w:link w:val="Titolo5Carattere"/>
    <w:uiPriority w:val="9"/>
    <w:semiHidden/>
    <w:unhideWhenUsed/>
    <w:qFormat/>
    <w:rsid w:val="006D5561"/>
    <w:pPr>
      <w:keepNext/>
      <w:keepLines/>
      <w:spacing w:before="40" w:after="0"/>
      <w:outlineLvl w:val="4"/>
    </w:pPr>
    <w:rPr>
      <w:rFonts w:asciiTheme="majorHAnsi" w:eastAsiaTheme="majorEastAsia" w:hAnsiTheme="majorHAnsi" w:cstheme="majorBidi"/>
      <w:caps/>
      <w:color w:val="365F91" w:themeColor="accent1" w:themeShade="BF"/>
    </w:rPr>
  </w:style>
  <w:style w:type="paragraph" w:styleId="Titolo6">
    <w:name w:val="heading 6"/>
    <w:basedOn w:val="Normale"/>
    <w:next w:val="Normale"/>
    <w:link w:val="Titolo6Carattere"/>
    <w:uiPriority w:val="9"/>
    <w:semiHidden/>
    <w:unhideWhenUsed/>
    <w:qFormat/>
    <w:rsid w:val="006D5561"/>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Titolo7">
    <w:name w:val="heading 7"/>
    <w:basedOn w:val="Normale"/>
    <w:next w:val="Normale"/>
    <w:link w:val="Titolo7Carattere"/>
    <w:uiPriority w:val="9"/>
    <w:semiHidden/>
    <w:unhideWhenUsed/>
    <w:qFormat/>
    <w:rsid w:val="006D5561"/>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Titolo8">
    <w:name w:val="heading 8"/>
    <w:basedOn w:val="Normale"/>
    <w:next w:val="Normale"/>
    <w:link w:val="Titolo8Carattere"/>
    <w:uiPriority w:val="9"/>
    <w:semiHidden/>
    <w:unhideWhenUsed/>
    <w:qFormat/>
    <w:rsid w:val="006D5561"/>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Titolo9">
    <w:name w:val="heading 9"/>
    <w:basedOn w:val="Normale"/>
    <w:next w:val="Normale"/>
    <w:link w:val="Titolo9Carattere"/>
    <w:uiPriority w:val="9"/>
    <w:semiHidden/>
    <w:unhideWhenUsed/>
    <w:qFormat/>
    <w:rsid w:val="006D5561"/>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Punti">
    <w:name w:val="Punti"/>
    <w:rPr>
      <w:rFonts w:ascii="OpenSymbol" w:eastAsia="OpenSymbol" w:hAnsi="OpenSymbol" w:cs="OpenSymbol"/>
    </w:rPr>
  </w:style>
  <w:style w:type="character" w:customStyle="1" w:styleId="CollegamentoInternet">
    <w:name w:val="Collegamento Internet"/>
    <w:rPr>
      <w:color w:val="000080"/>
      <w:u w:val="single"/>
    </w:rPr>
  </w:style>
  <w:style w:type="character" w:customStyle="1" w:styleId="Richiamoallanotaapidipagina">
    <w:name w:val="Richiamo alla nota a piè di pagina"/>
    <w:rPr>
      <w:position w:val="24"/>
      <w:sz w:val="16"/>
    </w:rPr>
  </w:style>
  <w:style w:type="character" w:styleId="Rimandonotaapidipagina">
    <w:name w:val="footnote reference"/>
    <w:basedOn w:val="Carpredefinitoparagrafo"/>
    <w:rsid w:val="00546A80"/>
    <w:rPr>
      <w:position w:val="0"/>
      <w:vertAlign w:val="superscript"/>
    </w:rPr>
  </w:style>
  <w:style w:type="character" w:styleId="Rimandocommento">
    <w:name w:val="annotation reference"/>
    <w:basedOn w:val="Carpredefinitoparagrafo"/>
    <w:rPr>
      <w:sz w:val="16"/>
      <w:szCs w:val="16"/>
    </w:rPr>
  </w:style>
  <w:style w:type="character" w:customStyle="1" w:styleId="TestocommentoCarattere">
    <w:name w:val="Testo commento Carattere"/>
    <w:basedOn w:val="Carpredefinitoparagrafo"/>
    <w:rPr>
      <w:rFonts w:ascii="Calibri" w:hAnsi="Calibri"/>
      <w:sz w:val="20"/>
      <w:szCs w:val="20"/>
      <w:lang w:eastAsia="en-US"/>
    </w:rPr>
  </w:style>
  <w:style w:type="character" w:customStyle="1" w:styleId="TestofumettoCarattere">
    <w:name w:val="Testo fumetto Carattere"/>
    <w:basedOn w:val="Carpredefinitoparagrafo"/>
    <w:rPr>
      <w:rFonts w:ascii="Segoe UI" w:hAnsi="Segoe UI" w:cs="Segoe UI"/>
      <w:sz w:val="18"/>
      <w:szCs w:val="18"/>
    </w:rPr>
  </w:style>
  <w:style w:type="character" w:customStyle="1" w:styleId="IntestazioneCarattere">
    <w:name w:val="Intestazione Carattere"/>
    <w:basedOn w:val="Carpredefinitoparagrafo"/>
    <w:uiPriority w:val="99"/>
    <w:rPr>
      <w:rFonts w:ascii="Calibri" w:eastAsia="SimSun" w:hAnsi="Calibri"/>
      <w:sz w:val="22"/>
      <w:szCs w:val="22"/>
      <w:lang w:eastAsia="en-US"/>
    </w:rPr>
  </w:style>
  <w:style w:type="character" w:customStyle="1" w:styleId="ListLabel1">
    <w:name w:val="ListLabel 1"/>
    <w:rPr>
      <w:rFonts w:eastAsia="OpenSymbol" w:cs="OpenSymbol"/>
    </w:rPr>
  </w:style>
  <w:style w:type="character" w:customStyle="1" w:styleId="StandardCarattere">
    <w:name w:val="Standard Carattere"/>
    <w:basedOn w:val="Carpredefinitoparagrafo"/>
  </w:style>
  <w:style w:type="character" w:customStyle="1" w:styleId="TestocommentoCarattere1">
    <w:name w:val="Testo commento Carattere1"/>
    <w:basedOn w:val="StandardCarattere"/>
    <w:rPr>
      <w:rFonts w:ascii="Calibri" w:hAnsi="Calibri"/>
      <w:sz w:val="20"/>
      <w:szCs w:val="20"/>
      <w:lang w:eastAsia="en-US"/>
    </w:rPr>
  </w:style>
  <w:style w:type="character" w:customStyle="1" w:styleId="SoggettocommentoCarattere">
    <w:name w:val="Soggetto commento Carattere"/>
    <w:basedOn w:val="TestocommentoCarattere1"/>
    <w:rPr>
      <w:rFonts w:ascii="Calibri" w:hAnsi="Calibri"/>
      <w:b/>
      <w:bCs/>
      <w:sz w:val="20"/>
      <w:szCs w:val="20"/>
      <w:lang w:eastAsia="en-US"/>
    </w:rPr>
  </w:style>
  <w:style w:type="character" w:customStyle="1" w:styleId="ListLabel2">
    <w:name w:val="ListLabel 2"/>
    <w:rPr>
      <w:rFonts w:eastAsia="OpenSymbol" w:cs="OpenSymbol"/>
    </w:rPr>
  </w:style>
  <w:style w:type="character" w:customStyle="1" w:styleId="Caratterenotaapidipagina">
    <w:name w:val="Carattere nota a piè di pagina"/>
  </w:style>
  <w:style w:type="character" w:customStyle="1" w:styleId="Caratteredinumerazione">
    <w:name w:val="Carattere di numerazione"/>
  </w:style>
  <w:style w:type="character" w:customStyle="1" w:styleId="Universit-DirezioneedirigenteCarattere">
    <w:name w:val="Università - Direzione e dirigente Carattere"/>
    <w:rPr>
      <w:rFonts w:ascii="Calibri" w:eastAsia="Times New Roman" w:hAnsi="Calibri" w:cs="Times New Roman"/>
      <w:color w:val="0C1975"/>
      <w:sz w:val="20"/>
      <w:szCs w:val="20"/>
      <w:lang w:val="en-US" w:eastAsia="en-US"/>
    </w:rPr>
  </w:style>
  <w:style w:type="character" w:customStyle="1" w:styleId="CollegamentoInternetvisitato">
    <w:name w:val="Collegamento Internet visitato"/>
    <w:rPr>
      <w:color w:val="800000"/>
      <w:u w:val="single"/>
    </w:rPr>
  </w:style>
  <w:style w:type="character" w:customStyle="1" w:styleId="ListLabel5">
    <w:name w:val="ListLabel 5"/>
    <w:rPr>
      <w:rFonts w:eastAsia="Arial Unicode MS" w:cs="Tahoma"/>
    </w:rPr>
  </w:style>
  <w:style w:type="character" w:customStyle="1" w:styleId="WWCharLFO1LVL1">
    <w:name w:val="WW_CharLFO1LVL1"/>
    <w:rPr>
      <w:rFonts w:ascii="OpenSymbol" w:eastAsia="OpenSymbol" w:hAnsi="OpenSymbol" w:cs="OpenSymbol"/>
    </w:rPr>
  </w:style>
  <w:style w:type="character" w:customStyle="1" w:styleId="WWCharLFO1LVL2">
    <w:name w:val="WW_CharLFO1LVL2"/>
    <w:rPr>
      <w:rFonts w:ascii="OpenSymbol" w:eastAsia="OpenSymbol" w:hAnsi="OpenSymbol" w:cs="OpenSymbol"/>
    </w:rPr>
  </w:style>
  <w:style w:type="character" w:customStyle="1" w:styleId="WWCharLFO1LVL3">
    <w:name w:val="WW_CharLFO1LVL3"/>
    <w:rPr>
      <w:rFonts w:ascii="OpenSymbol" w:eastAsia="OpenSymbol" w:hAnsi="OpenSymbol" w:cs="OpenSymbol"/>
    </w:rPr>
  </w:style>
  <w:style w:type="character" w:customStyle="1" w:styleId="WWCharLFO1LVL4">
    <w:name w:val="WW_CharLFO1LVL4"/>
    <w:rPr>
      <w:rFonts w:ascii="OpenSymbol" w:eastAsia="OpenSymbol" w:hAnsi="OpenSymbol" w:cs="OpenSymbol"/>
    </w:rPr>
  </w:style>
  <w:style w:type="character" w:customStyle="1" w:styleId="WWCharLFO1LVL5">
    <w:name w:val="WW_CharLFO1LVL5"/>
    <w:rPr>
      <w:rFonts w:ascii="OpenSymbol" w:eastAsia="OpenSymbol" w:hAnsi="OpenSymbol" w:cs="OpenSymbol"/>
    </w:rPr>
  </w:style>
  <w:style w:type="character" w:customStyle="1" w:styleId="WWCharLFO1LVL6">
    <w:name w:val="WW_CharLFO1LVL6"/>
    <w:rPr>
      <w:rFonts w:ascii="OpenSymbol" w:eastAsia="OpenSymbol" w:hAnsi="OpenSymbol" w:cs="OpenSymbol"/>
    </w:rPr>
  </w:style>
  <w:style w:type="character" w:customStyle="1" w:styleId="WWCharLFO1LVL7">
    <w:name w:val="WW_CharLFO1LVL7"/>
    <w:rPr>
      <w:rFonts w:ascii="OpenSymbol" w:eastAsia="OpenSymbol" w:hAnsi="OpenSymbol" w:cs="OpenSymbol"/>
    </w:rPr>
  </w:style>
  <w:style w:type="character" w:customStyle="1" w:styleId="WWCharLFO1LVL8">
    <w:name w:val="WW_CharLFO1LVL8"/>
    <w:rPr>
      <w:rFonts w:ascii="OpenSymbol" w:eastAsia="OpenSymbol" w:hAnsi="OpenSymbol" w:cs="OpenSymbol"/>
    </w:rPr>
  </w:style>
  <w:style w:type="character" w:customStyle="1" w:styleId="WWCharLFO1LVL9">
    <w:name w:val="WW_CharLFO1LVL9"/>
    <w:rPr>
      <w:rFonts w:ascii="OpenSymbol" w:eastAsia="OpenSymbol" w:hAnsi="OpenSymbol" w:cs="OpenSymbol"/>
    </w:rPr>
  </w:style>
  <w:style w:type="character" w:customStyle="1" w:styleId="WWCharLFO2LVL1">
    <w:name w:val="WW_CharLFO2LVL1"/>
    <w:rPr>
      <w:rFonts w:ascii="OpenSymbol" w:eastAsia="OpenSymbol" w:hAnsi="OpenSymbol" w:cs="OpenSymbol"/>
    </w:rPr>
  </w:style>
  <w:style w:type="character" w:customStyle="1" w:styleId="WWCharLFO2LVL2">
    <w:name w:val="WW_CharLFO2LVL2"/>
    <w:rPr>
      <w:rFonts w:ascii="OpenSymbol" w:eastAsia="OpenSymbol" w:hAnsi="OpenSymbol" w:cs="OpenSymbol"/>
    </w:rPr>
  </w:style>
  <w:style w:type="character" w:customStyle="1" w:styleId="WWCharLFO2LVL3">
    <w:name w:val="WW_CharLFO2LVL3"/>
    <w:rPr>
      <w:rFonts w:ascii="OpenSymbol" w:eastAsia="OpenSymbol" w:hAnsi="OpenSymbol" w:cs="OpenSymbol"/>
    </w:rPr>
  </w:style>
  <w:style w:type="character" w:customStyle="1" w:styleId="WWCharLFO2LVL4">
    <w:name w:val="WW_CharLFO2LVL4"/>
    <w:rPr>
      <w:rFonts w:ascii="OpenSymbol" w:eastAsia="OpenSymbol" w:hAnsi="OpenSymbol" w:cs="OpenSymbol"/>
    </w:rPr>
  </w:style>
  <w:style w:type="character" w:customStyle="1" w:styleId="WWCharLFO2LVL5">
    <w:name w:val="WW_CharLFO2LVL5"/>
    <w:rPr>
      <w:rFonts w:ascii="OpenSymbol" w:eastAsia="OpenSymbol" w:hAnsi="OpenSymbol" w:cs="OpenSymbol"/>
    </w:rPr>
  </w:style>
  <w:style w:type="character" w:customStyle="1" w:styleId="WWCharLFO2LVL6">
    <w:name w:val="WW_CharLFO2LVL6"/>
    <w:rPr>
      <w:rFonts w:ascii="OpenSymbol" w:eastAsia="OpenSymbol" w:hAnsi="OpenSymbol" w:cs="OpenSymbol"/>
    </w:rPr>
  </w:style>
  <w:style w:type="character" w:customStyle="1" w:styleId="WWCharLFO2LVL7">
    <w:name w:val="WW_CharLFO2LVL7"/>
    <w:rPr>
      <w:rFonts w:ascii="OpenSymbol" w:eastAsia="OpenSymbol" w:hAnsi="OpenSymbol" w:cs="OpenSymbol"/>
    </w:rPr>
  </w:style>
  <w:style w:type="character" w:customStyle="1" w:styleId="WWCharLFO2LVL8">
    <w:name w:val="WW_CharLFO2LVL8"/>
    <w:rPr>
      <w:rFonts w:ascii="OpenSymbol" w:eastAsia="OpenSymbol" w:hAnsi="OpenSymbol" w:cs="OpenSymbol"/>
    </w:rPr>
  </w:style>
  <w:style w:type="character" w:customStyle="1" w:styleId="WWCharLFO2LVL9">
    <w:name w:val="WW_CharLFO2LVL9"/>
    <w:rPr>
      <w:rFonts w:ascii="OpenSymbol" w:eastAsia="OpenSymbol" w:hAnsi="OpenSymbol" w:cs="OpenSymbol"/>
    </w:rPr>
  </w:style>
  <w:style w:type="character" w:customStyle="1" w:styleId="WWCharLFO3LVL1">
    <w:name w:val="WW_CharLFO3LVL1"/>
    <w:rPr>
      <w:rFonts w:ascii="OpenSymbol" w:eastAsia="OpenSymbol" w:hAnsi="OpenSymbol" w:cs="OpenSymbol"/>
    </w:rPr>
  </w:style>
  <w:style w:type="character" w:customStyle="1" w:styleId="WWCharLFO3LVL2">
    <w:name w:val="WW_CharLFO3LVL2"/>
    <w:rPr>
      <w:rFonts w:ascii="OpenSymbol" w:eastAsia="OpenSymbol" w:hAnsi="OpenSymbol" w:cs="OpenSymbol"/>
    </w:rPr>
  </w:style>
  <w:style w:type="character" w:customStyle="1" w:styleId="WWCharLFO3LVL3">
    <w:name w:val="WW_CharLFO3LVL3"/>
    <w:rPr>
      <w:rFonts w:ascii="OpenSymbol" w:eastAsia="OpenSymbol" w:hAnsi="OpenSymbol" w:cs="OpenSymbol"/>
    </w:rPr>
  </w:style>
  <w:style w:type="character" w:customStyle="1" w:styleId="WWCharLFO3LVL4">
    <w:name w:val="WW_CharLFO3LVL4"/>
    <w:rPr>
      <w:rFonts w:ascii="OpenSymbol" w:eastAsia="OpenSymbol" w:hAnsi="OpenSymbol" w:cs="OpenSymbol"/>
    </w:rPr>
  </w:style>
  <w:style w:type="character" w:customStyle="1" w:styleId="WWCharLFO3LVL5">
    <w:name w:val="WW_CharLFO3LVL5"/>
    <w:rPr>
      <w:rFonts w:ascii="OpenSymbol" w:eastAsia="OpenSymbol" w:hAnsi="OpenSymbol" w:cs="OpenSymbol"/>
    </w:rPr>
  </w:style>
  <w:style w:type="character" w:customStyle="1" w:styleId="WWCharLFO3LVL6">
    <w:name w:val="WW_CharLFO3LVL6"/>
    <w:rPr>
      <w:rFonts w:ascii="OpenSymbol" w:eastAsia="OpenSymbol" w:hAnsi="OpenSymbol" w:cs="OpenSymbol"/>
    </w:rPr>
  </w:style>
  <w:style w:type="character" w:customStyle="1" w:styleId="WWCharLFO3LVL7">
    <w:name w:val="WW_CharLFO3LVL7"/>
    <w:rPr>
      <w:rFonts w:ascii="OpenSymbol" w:eastAsia="OpenSymbol" w:hAnsi="OpenSymbol" w:cs="OpenSymbol"/>
    </w:rPr>
  </w:style>
  <w:style w:type="character" w:customStyle="1" w:styleId="WWCharLFO3LVL8">
    <w:name w:val="WW_CharLFO3LVL8"/>
    <w:rPr>
      <w:rFonts w:ascii="OpenSymbol" w:eastAsia="OpenSymbol" w:hAnsi="OpenSymbol" w:cs="OpenSymbol"/>
    </w:rPr>
  </w:style>
  <w:style w:type="character" w:customStyle="1" w:styleId="WWCharLFO3LVL9">
    <w:name w:val="WW_CharLFO3LVL9"/>
    <w:rPr>
      <w:rFonts w:ascii="OpenSymbol" w:eastAsia="OpenSymbol" w:hAnsi="OpenSymbol" w:cs="OpenSymbol"/>
    </w:rPr>
  </w:style>
  <w:style w:type="character" w:customStyle="1" w:styleId="WWCharLFO4LVL1">
    <w:name w:val="WW_CharLFO4LVL1"/>
    <w:rPr>
      <w:rFonts w:ascii="OpenSymbol" w:eastAsia="OpenSymbol" w:hAnsi="OpenSymbol" w:cs="OpenSymbol"/>
    </w:rPr>
  </w:style>
  <w:style w:type="character" w:customStyle="1" w:styleId="WWCharLFO4LVL2">
    <w:name w:val="WW_CharLFO4LVL2"/>
    <w:rPr>
      <w:rFonts w:ascii="OpenSymbol" w:eastAsia="OpenSymbol" w:hAnsi="OpenSymbol" w:cs="OpenSymbol"/>
    </w:rPr>
  </w:style>
  <w:style w:type="character" w:customStyle="1" w:styleId="WWCharLFO4LVL3">
    <w:name w:val="WW_CharLFO4LVL3"/>
    <w:rPr>
      <w:rFonts w:ascii="OpenSymbol" w:eastAsia="OpenSymbol" w:hAnsi="OpenSymbol" w:cs="OpenSymbol"/>
    </w:rPr>
  </w:style>
  <w:style w:type="character" w:customStyle="1" w:styleId="WWCharLFO4LVL4">
    <w:name w:val="WW_CharLFO4LVL4"/>
    <w:rPr>
      <w:rFonts w:ascii="OpenSymbol" w:eastAsia="OpenSymbol" w:hAnsi="OpenSymbol" w:cs="OpenSymbol"/>
    </w:rPr>
  </w:style>
  <w:style w:type="character" w:customStyle="1" w:styleId="WWCharLFO4LVL5">
    <w:name w:val="WW_CharLFO4LVL5"/>
    <w:rPr>
      <w:rFonts w:ascii="OpenSymbol" w:eastAsia="OpenSymbol" w:hAnsi="OpenSymbol" w:cs="OpenSymbol"/>
    </w:rPr>
  </w:style>
  <w:style w:type="character" w:customStyle="1" w:styleId="WWCharLFO4LVL6">
    <w:name w:val="WW_CharLFO4LVL6"/>
    <w:rPr>
      <w:rFonts w:ascii="OpenSymbol" w:eastAsia="OpenSymbol" w:hAnsi="OpenSymbol" w:cs="OpenSymbol"/>
    </w:rPr>
  </w:style>
  <w:style w:type="character" w:customStyle="1" w:styleId="WWCharLFO4LVL7">
    <w:name w:val="WW_CharLFO4LVL7"/>
    <w:rPr>
      <w:rFonts w:ascii="OpenSymbol" w:eastAsia="OpenSymbol" w:hAnsi="OpenSymbol" w:cs="OpenSymbol"/>
    </w:rPr>
  </w:style>
  <w:style w:type="character" w:customStyle="1" w:styleId="WWCharLFO4LVL8">
    <w:name w:val="WW_CharLFO4LVL8"/>
    <w:rPr>
      <w:rFonts w:ascii="OpenSymbol" w:eastAsia="OpenSymbol" w:hAnsi="OpenSymbol" w:cs="OpenSymbol"/>
    </w:rPr>
  </w:style>
  <w:style w:type="character" w:customStyle="1" w:styleId="WWCharLFO4LVL9">
    <w:name w:val="WW_CharLFO4LVL9"/>
    <w:rPr>
      <w:rFonts w:ascii="OpenSymbol" w:eastAsia="OpenSymbol" w:hAnsi="OpenSymbol" w:cs="OpenSymbol"/>
    </w:rPr>
  </w:style>
  <w:style w:type="character" w:customStyle="1" w:styleId="WWCharLFO5LVL1">
    <w:name w:val="WW_CharLFO5LVL1"/>
    <w:rPr>
      <w:rFonts w:ascii="OpenSymbol" w:eastAsia="OpenSymbol" w:hAnsi="OpenSymbol" w:cs="OpenSymbol"/>
    </w:rPr>
  </w:style>
  <w:style w:type="character" w:customStyle="1" w:styleId="WWCharLFO5LVL2">
    <w:name w:val="WW_CharLFO5LVL2"/>
    <w:rPr>
      <w:rFonts w:ascii="OpenSymbol" w:eastAsia="OpenSymbol" w:hAnsi="OpenSymbol" w:cs="OpenSymbol"/>
    </w:rPr>
  </w:style>
  <w:style w:type="character" w:customStyle="1" w:styleId="WWCharLFO5LVL3">
    <w:name w:val="WW_CharLFO5LVL3"/>
    <w:rPr>
      <w:rFonts w:ascii="OpenSymbol" w:eastAsia="OpenSymbol" w:hAnsi="OpenSymbol" w:cs="OpenSymbol"/>
    </w:rPr>
  </w:style>
  <w:style w:type="character" w:customStyle="1" w:styleId="WWCharLFO5LVL4">
    <w:name w:val="WW_CharLFO5LVL4"/>
    <w:rPr>
      <w:rFonts w:ascii="OpenSymbol" w:eastAsia="OpenSymbol" w:hAnsi="OpenSymbol" w:cs="OpenSymbol"/>
    </w:rPr>
  </w:style>
  <w:style w:type="character" w:customStyle="1" w:styleId="WWCharLFO5LVL5">
    <w:name w:val="WW_CharLFO5LVL5"/>
    <w:rPr>
      <w:rFonts w:ascii="OpenSymbol" w:eastAsia="OpenSymbol" w:hAnsi="OpenSymbol" w:cs="OpenSymbol"/>
    </w:rPr>
  </w:style>
  <w:style w:type="character" w:customStyle="1" w:styleId="WWCharLFO5LVL6">
    <w:name w:val="WW_CharLFO5LVL6"/>
    <w:rPr>
      <w:rFonts w:ascii="OpenSymbol" w:eastAsia="OpenSymbol" w:hAnsi="OpenSymbol" w:cs="OpenSymbol"/>
    </w:rPr>
  </w:style>
  <w:style w:type="character" w:customStyle="1" w:styleId="WWCharLFO5LVL7">
    <w:name w:val="WW_CharLFO5LVL7"/>
    <w:rPr>
      <w:rFonts w:ascii="OpenSymbol" w:eastAsia="OpenSymbol" w:hAnsi="OpenSymbol" w:cs="OpenSymbol"/>
    </w:rPr>
  </w:style>
  <w:style w:type="character" w:customStyle="1" w:styleId="WWCharLFO5LVL8">
    <w:name w:val="WW_CharLFO5LVL8"/>
    <w:rPr>
      <w:rFonts w:ascii="OpenSymbol" w:eastAsia="OpenSymbol" w:hAnsi="OpenSymbol" w:cs="OpenSymbol"/>
    </w:rPr>
  </w:style>
  <w:style w:type="character" w:customStyle="1" w:styleId="WWCharLFO5LVL9">
    <w:name w:val="WW_CharLFO5LVL9"/>
    <w:rPr>
      <w:rFonts w:ascii="OpenSymbol" w:eastAsia="OpenSymbol" w:hAnsi="OpenSymbol" w:cs="OpenSymbol"/>
    </w:rPr>
  </w:style>
  <w:style w:type="character" w:customStyle="1" w:styleId="WWCharLFO6LVL1">
    <w:name w:val="WW_CharLFO6LVL1"/>
    <w:rPr>
      <w:rFonts w:ascii="OpenSymbol" w:eastAsia="OpenSymbol" w:hAnsi="OpenSymbol" w:cs="OpenSymbol"/>
    </w:rPr>
  </w:style>
  <w:style w:type="character" w:customStyle="1" w:styleId="WWCharLFO6LVL2">
    <w:name w:val="WW_CharLFO6LVL2"/>
    <w:rPr>
      <w:rFonts w:ascii="OpenSymbol" w:eastAsia="OpenSymbol" w:hAnsi="OpenSymbol" w:cs="OpenSymbol"/>
    </w:rPr>
  </w:style>
  <w:style w:type="character" w:customStyle="1" w:styleId="WWCharLFO6LVL3">
    <w:name w:val="WW_CharLFO6LVL3"/>
    <w:rPr>
      <w:rFonts w:ascii="OpenSymbol" w:eastAsia="OpenSymbol" w:hAnsi="OpenSymbol" w:cs="OpenSymbol"/>
    </w:rPr>
  </w:style>
  <w:style w:type="character" w:customStyle="1" w:styleId="WWCharLFO6LVL4">
    <w:name w:val="WW_CharLFO6LVL4"/>
    <w:rPr>
      <w:rFonts w:ascii="OpenSymbol" w:eastAsia="OpenSymbol" w:hAnsi="OpenSymbol" w:cs="OpenSymbol"/>
    </w:rPr>
  </w:style>
  <w:style w:type="character" w:customStyle="1" w:styleId="WWCharLFO6LVL5">
    <w:name w:val="WW_CharLFO6LVL5"/>
    <w:rPr>
      <w:rFonts w:ascii="OpenSymbol" w:eastAsia="OpenSymbol" w:hAnsi="OpenSymbol" w:cs="OpenSymbol"/>
    </w:rPr>
  </w:style>
  <w:style w:type="character" w:customStyle="1" w:styleId="WWCharLFO6LVL6">
    <w:name w:val="WW_CharLFO6LVL6"/>
    <w:rPr>
      <w:rFonts w:ascii="OpenSymbol" w:eastAsia="OpenSymbol" w:hAnsi="OpenSymbol" w:cs="OpenSymbol"/>
    </w:rPr>
  </w:style>
  <w:style w:type="character" w:customStyle="1" w:styleId="WWCharLFO6LVL7">
    <w:name w:val="WW_CharLFO6LVL7"/>
    <w:rPr>
      <w:rFonts w:ascii="OpenSymbol" w:eastAsia="OpenSymbol" w:hAnsi="OpenSymbol" w:cs="OpenSymbol"/>
    </w:rPr>
  </w:style>
  <w:style w:type="character" w:customStyle="1" w:styleId="WWCharLFO6LVL8">
    <w:name w:val="WW_CharLFO6LVL8"/>
    <w:rPr>
      <w:rFonts w:ascii="OpenSymbol" w:eastAsia="OpenSymbol" w:hAnsi="OpenSymbol" w:cs="OpenSymbol"/>
    </w:rPr>
  </w:style>
  <w:style w:type="character" w:customStyle="1" w:styleId="WWCharLFO6LVL9">
    <w:name w:val="WW_CharLFO6LVL9"/>
    <w:rPr>
      <w:rFonts w:ascii="OpenSymbol" w:eastAsia="OpenSymbol" w:hAnsi="OpenSymbol" w:cs="OpenSymbol"/>
    </w:rPr>
  </w:style>
  <w:style w:type="character" w:customStyle="1" w:styleId="WWCharLFO7LVL1">
    <w:name w:val="WW_CharLFO7LVL1"/>
    <w:rPr>
      <w:rFonts w:ascii="OpenSymbol" w:eastAsia="OpenSymbol" w:hAnsi="OpenSymbol" w:cs="OpenSymbol"/>
    </w:rPr>
  </w:style>
  <w:style w:type="character" w:customStyle="1" w:styleId="WWCharLFO7LVL2">
    <w:name w:val="WW_CharLFO7LVL2"/>
    <w:rPr>
      <w:rFonts w:ascii="OpenSymbol" w:eastAsia="OpenSymbol" w:hAnsi="OpenSymbol" w:cs="OpenSymbol"/>
    </w:rPr>
  </w:style>
  <w:style w:type="character" w:customStyle="1" w:styleId="WWCharLFO7LVL3">
    <w:name w:val="WW_CharLFO7LVL3"/>
    <w:rPr>
      <w:rFonts w:ascii="OpenSymbol" w:eastAsia="OpenSymbol" w:hAnsi="OpenSymbol" w:cs="OpenSymbol"/>
    </w:rPr>
  </w:style>
  <w:style w:type="character" w:customStyle="1" w:styleId="WWCharLFO7LVL4">
    <w:name w:val="WW_CharLFO7LVL4"/>
    <w:rPr>
      <w:rFonts w:ascii="OpenSymbol" w:eastAsia="OpenSymbol" w:hAnsi="OpenSymbol" w:cs="OpenSymbol"/>
    </w:rPr>
  </w:style>
  <w:style w:type="character" w:customStyle="1" w:styleId="WWCharLFO7LVL5">
    <w:name w:val="WW_CharLFO7LVL5"/>
    <w:rPr>
      <w:rFonts w:ascii="OpenSymbol" w:eastAsia="OpenSymbol" w:hAnsi="OpenSymbol" w:cs="OpenSymbol"/>
    </w:rPr>
  </w:style>
  <w:style w:type="character" w:customStyle="1" w:styleId="WWCharLFO7LVL6">
    <w:name w:val="WW_CharLFO7LVL6"/>
    <w:rPr>
      <w:rFonts w:ascii="OpenSymbol" w:eastAsia="OpenSymbol" w:hAnsi="OpenSymbol" w:cs="OpenSymbol"/>
    </w:rPr>
  </w:style>
  <w:style w:type="character" w:customStyle="1" w:styleId="WWCharLFO7LVL7">
    <w:name w:val="WW_CharLFO7LVL7"/>
    <w:rPr>
      <w:rFonts w:ascii="OpenSymbol" w:eastAsia="OpenSymbol" w:hAnsi="OpenSymbol" w:cs="OpenSymbol"/>
    </w:rPr>
  </w:style>
  <w:style w:type="character" w:customStyle="1" w:styleId="WWCharLFO7LVL8">
    <w:name w:val="WW_CharLFO7LVL8"/>
    <w:rPr>
      <w:rFonts w:ascii="OpenSymbol" w:eastAsia="OpenSymbol" w:hAnsi="OpenSymbol" w:cs="OpenSymbol"/>
    </w:rPr>
  </w:style>
  <w:style w:type="character" w:customStyle="1" w:styleId="WWCharLFO7LVL9">
    <w:name w:val="WW_CharLFO7LVL9"/>
    <w:rPr>
      <w:rFonts w:ascii="OpenSymbol" w:eastAsia="OpenSymbol" w:hAnsi="OpenSymbol" w:cs="OpenSymbol"/>
    </w:rPr>
  </w:style>
  <w:style w:type="character" w:customStyle="1" w:styleId="WWCharLFO8LVL1">
    <w:name w:val="WW_CharLFO8LVL1"/>
    <w:rPr>
      <w:rFonts w:ascii="OpenSymbol" w:eastAsia="OpenSymbol" w:hAnsi="OpenSymbol" w:cs="OpenSymbol"/>
    </w:rPr>
  </w:style>
  <w:style w:type="character" w:customStyle="1" w:styleId="WWCharLFO8LVL2">
    <w:name w:val="WW_CharLFO8LVL2"/>
    <w:rPr>
      <w:rFonts w:ascii="OpenSymbol" w:eastAsia="OpenSymbol" w:hAnsi="OpenSymbol" w:cs="OpenSymbol"/>
    </w:rPr>
  </w:style>
  <w:style w:type="character" w:customStyle="1" w:styleId="WWCharLFO8LVL3">
    <w:name w:val="WW_CharLFO8LVL3"/>
    <w:rPr>
      <w:rFonts w:ascii="OpenSymbol" w:eastAsia="OpenSymbol" w:hAnsi="OpenSymbol" w:cs="OpenSymbol"/>
    </w:rPr>
  </w:style>
  <w:style w:type="character" w:customStyle="1" w:styleId="WWCharLFO8LVL4">
    <w:name w:val="WW_CharLFO8LVL4"/>
    <w:rPr>
      <w:rFonts w:ascii="OpenSymbol" w:eastAsia="OpenSymbol" w:hAnsi="OpenSymbol" w:cs="OpenSymbol"/>
    </w:rPr>
  </w:style>
  <w:style w:type="character" w:customStyle="1" w:styleId="WWCharLFO8LVL5">
    <w:name w:val="WW_CharLFO8LVL5"/>
    <w:rPr>
      <w:rFonts w:ascii="OpenSymbol" w:eastAsia="OpenSymbol" w:hAnsi="OpenSymbol" w:cs="OpenSymbol"/>
    </w:rPr>
  </w:style>
  <w:style w:type="character" w:customStyle="1" w:styleId="WWCharLFO8LVL6">
    <w:name w:val="WW_CharLFO8LVL6"/>
    <w:rPr>
      <w:rFonts w:ascii="OpenSymbol" w:eastAsia="OpenSymbol" w:hAnsi="OpenSymbol" w:cs="OpenSymbol"/>
    </w:rPr>
  </w:style>
  <w:style w:type="character" w:customStyle="1" w:styleId="WWCharLFO8LVL7">
    <w:name w:val="WW_CharLFO8LVL7"/>
    <w:rPr>
      <w:rFonts w:ascii="OpenSymbol" w:eastAsia="OpenSymbol" w:hAnsi="OpenSymbol" w:cs="OpenSymbol"/>
    </w:rPr>
  </w:style>
  <w:style w:type="character" w:customStyle="1" w:styleId="WWCharLFO8LVL8">
    <w:name w:val="WW_CharLFO8LVL8"/>
    <w:rPr>
      <w:rFonts w:ascii="OpenSymbol" w:eastAsia="OpenSymbol" w:hAnsi="OpenSymbol" w:cs="OpenSymbol"/>
    </w:rPr>
  </w:style>
  <w:style w:type="character" w:customStyle="1" w:styleId="WWCharLFO8LVL9">
    <w:name w:val="WW_CharLFO8LVL9"/>
    <w:rPr>
      <w:rFonts w:ascii="OpenSymbol" w:eastAsia="OpenSymbol" w:hAnsi="OpenSymbol" w:cs="OpenSymbol"/>
    </w:rPr>
  </w:style>
  <w:style w:type="character" w:customStyle="1" w:styleId="WWCharLFO9LVL1">
    <w:name w:val="WW_CharLFO9LVL1"/>
    <w:rPr>
      <w:rFonts w:ascii="OpenSymbol" w:eastAsia="OpenSymbol" w:hAnsi="OpenSymbol" w:cs="OpenSymbol"/>
    </w:rPr>
  </w:style>
  <w:style w:type="character" w:customStyle="1" w:styleId="WWCharLFO9LVL2">
    <w:name w:val="WW_CharLFO9LVL2"/>
    <w:rPr>
      <w:rFonts w:ascii="OpenSymbol" w:eastAsia="OpenSymbol" w:hAnsi="OpenSymbol" w:cs="OpenSymbol"/>
    </w:rPr>
  </w:style>
  <w:style w:type="character" w:customStyle="1" w:styleId="WWCharLFO9LVL3">
    <w:name w:val="WW_CharLFO9LVL3"/>
    <w:rPr>
      <w:rFonts w:ascii="OpenSymbol" w:eastAsia="OpenSymbol" w:hAnsi="OpenSymbol" w:cs="OpenSymbol"/>
    </w:rPr>
  </w:style>
  <w:style w:type="character" w:customStyle="1" w:styleId="WWCharLFO9LVL4">
    <w:name w:val="WW_CharLFO9LVL4"/>
    <w:rPr>
      <w:rFonts w:ascii="OpenSymbol" w:eastAsia="OpenSymbol" w:hAnsi="OpenSymbol" w:cs="OpenSymbol"/>
    </w:rPr>
  </w:style>
  <w:style w:type="character" w:customStyle="1" w:styleId="WWCharLFO9LVL5">
    <w:name w:val="WW_CharLFO9LVL5"/>
    <w:rPr>
      <w:rFonts w:ascii="OpenSymbol" w:eastAsia="OpenSymbol" w:hAnsi="OpenSymbol" w:cs="OpenSymbol"/>
    </w:rPr>
  </w:style>
  <w:style w:type="character" w:customStyle="1" w:styleId="WWCharLFO9LVL6">
    <w:name w:val="WW_CharLFO9LVL6"/>
    <w:rPr>
      <w:rFonts w:ascii="OpenSymbol" w:eastAsia="OpenSymbol" w:hAnsi="OpenSymbol" w:cs="OpenSymbol"/>
    </w:rPr>
  </w:style>
  <w:style w:type="character" w:customStyle="1" w:styleId="WWCharLFO9LVL7">
    <w:name w:val="WW_CharLFO9LVL7"/>
    <w:rPr>
      <w:rFonts w:ascii="OpenSymbol" w:eastAsia="OpenSymbol" w:hAnsi="OpenSymbol" w:cs="OpenSymbol"/>
    </w:rPr>
  </w:style>
  <w:style w:type="character" w:customStyle="1" w:styleId="WWCharLFO9LVL8">
    <w:name w:val="WW_CharLFO9LVL8"/>
    <w:rPr>
      <w:rFonts w:ascii="OpenSymbol" w:eastAsia="OpenSymbol" w:hAnsi="OpenSymbol" w:cs="OpenSymbol"/>
    </w:rPr>
  </w:style>
  <w:style w:type="character" w:customStyle="1" w:styleId="WWCharLFO9LVL9">
    <w:name w:val="WW_CharLFO9LVL9"/>
    <w:rPr>
      <w:rFonts w:ascii="OpenSymbol" w:eastAsia="OpenSymbol" w:hAnsi="OpenSymbol" w:cs="OpenSymbol"/>
    </w:rPr>
  </w:style>
  <w:style w:type="character" w:customStyle="1" w:styleId="WWCharLFO10LVL1">
    <w:name w:val="WW_CharLFO10LVL1"/>
    <w:rPr>
      <w:rFonts w:ascii="OpenSymbol" w:eastAsia="OpenSymbol" w:hAnsi="OpenSymbol" w:cs="OpenSymbol"/>
    </w:rPr>
  </w:style>
  <w:style w:type="character" w:customStyle="1" w:styleId="WWCharLFO10LVL2">
    <w:name w:val="WW_CharLFO10LVL2"/>
    <w:rPr>
      <w:rFonts w:ascii="OpenSymbol" w:eastAsia="OpenSymbol" w:hAnsi="OpenSymbol" w:cs="OpenSymbol"/>
    </w:rPr>
  </w:style>
  <w:style w:type="character" w:customStyle="1" w:styleId="WWCharLFO10LVL3">
    <w:name w:val="WW_CharLFO10LVL3"/>
    <w:rPr>
      <w:rFonts w:ascii="OpenSymbol" w:eastAsia="OpenSymbol" w:hAnsi="OpenSymbol" w:cs="OpenSymbol"/>
    </w:rPr>
  </w:style>
  <w:style w:type="character" w:customStyle="1" w:styleId="WWCharLFO10LVL4">
    <w:name w:val="WW_CharLFO10LVL4"/>
    <w:rPr>
      <w:rFonts w:ascii="OpenSymbol" w:eastAsia="OpenSymbol" w:hAnsi="OpenSymbol" w:cs="OpenSymbol"/>
    </w:rPr>
  </w:style>
  <w:style w:type="character" w:customStyle="1" w:styleId="WWCharLFO10LVL5">
    <w:name w:val="WW_CharLFO10LVL5"/>
    <w:rPr>
      <w:rFonts w:ascii="OpenSymbol" w:eastAsia="OpenSymbol" w:hAnsi="OpenSymbol" w:cs="OpenSymbol"/>
    </w:rPr>
  </w:style>
  <w:style w:type="character" w:customStyle="1" w:styleId="WWCharLFO10LVL6">
    <w:name w:val="WW_CharLFO10LVL6"/>
    <w:rPr>
      <w:rFonts w:ascii="OpenSymbol" w:eastAsia="OpenSymbol" w:hAnsi="OpenSymbol" w:cs="OpenSymbol"/>
    </w:rPr>
  </w:style>
  <w:style w:type="character" w:customStyle="1" w:styleId="WWCharLFO10LVL7">
    <w:name w:val="WW_CharLFO10LVL7"/>
    <w:rPr>
      <w:rFonts w:ascii="OpenSymbol" w:eastAsia="OpenSymbol" w:hAnsi="OpenSymbol" w:cs="OpenSymbol"/>
    </w:rPr>
  </w:style>
  <w:style w:type="character" w:customStyle="1" w:styleId="WWCharLFO10LVL8">
    <w:name w:val="WW_CharLFO10LVL8"/>
    <w:rPr>
      <w:rFonts w:ascii="OpenSymbol" w:eastAsia="OpenSymbol" w:hAnsi="OpenSymbol" w:cs="OpenSymbol"/>
    </w:rPr>
  </w:style>
  <w:style w:type="character" w:customStyle="1" w:styleId="WWCharLFO10LVL9">
    <w:name w:val="WW_CharLFO10LVL9"/>
    <w:rPr>
      <w:rFonts w:ascii="OpenSymbol" w:eastAsia="OpenSymbol" w:hAnsi="OpenSymbol" w:cs="OpenSymbol"/>
    </w:rPr>
  </w:style>
  <w:style w:type="character" w:customStyle="1" w:styleId="WWCharLFO11LVL1">
    <w:name w:val="WW_CharLFO11LVL1"/>
    <w:rPr>
      <w:rFonts w:ascii="OpenSymbol" w:eastAsia="OpenSymbol" w:hAnsi="OpenSymbol" w:cs="OpenSymbol"/>
    </w:rPr>
  </w:style>
  <w:style w:type="character" w:customStyle="1" w:styleId="WWCharLFO11LVL2">
    <w:name w:val="WW_CharLFO11LVL2"/>
    <w:rPr>
      <w:rFonts w:ascii="OpenSymbol" w:eastAsia="OpenSymbol" w:hAnsi="OpenSymbol" w:cs="OpenSymbol"/>
    </w:rPr>
  </w:style>
  <w:style w:type="character" w:customStyle="1" w:styleId="WWCharLFO11LVL3">
    <w:name w:val="WW_CharLFO11LVL3"/>
    <w:rPr>
      <w:rFonts w:ascii="OpenSymbol" w:eastAsia="OpenSymbol" w:hAnsi="OpenSymbol" w:cs="OpenSymbol"/>
    </w:rPr>
  </w:style>
  <w:style w:type="character" w:customStyle="1" w:styleId="WWCharLFO11LVL4">
    <w:name w:val="WW_CharLFO11LVL4"/>
    <w:rPr>
      <w:rFonts w:ascii="OpenSymbol" w:eastAsia="OpenSymbol" w:hAnsi="OpenSymbol" w:cs="OpenSymbol"/>
    </w:rPr>
  </w:style>
  <w:style w:type="character" w:customStyle="1" w:styleId="WWCharLFO11LVL5">
    <w:name w:val="WW_CharLFO11LVL5"/>
    <w:rPr>
      <w:rFonts w:ascii="OpenSymbol" w:eastAsia="OpenSymbol" w:hAnsi="OpenSymbol" w:cs="OpenSymbol"/>
    </w:rPr>
  </w:style>
  <w:style w:type="character" w:customStyle="1" w:styleId="WWCharLFO11LVL6">
    <w:name w:val="WW_CharLFO11LVL6"/>
    <w:rPr>
      <w:rFonts w:ascii="OpenSymbol" w:eastAsia="OpenSymbol" w:hAnsi="OpenSymbol" w:cs="OpenSymbol"/>
    </w:rPr>
  </w:style>
  <w:style w:type="character" w:customStyle="1" w:styleId="WWCharLFO11LVL7">
    <w:name w:val="WW_CharLFO11LVL7"/>
    <w:rPr>
      <w:rFonts w:ascii="OpenSymbol" w:eastAsia="OpenSymbol" w:hAnsi="OpenSymbol" w:cs="OpenSymbol"/>
    </w:rPr>
  </w:style>
  <w:style w:type="character" w:customStyle="1" w:styleId="WWCharLFO11LVL8">
    <w:name w:val="WW_CharLFO11LVL8"/>
    <w:rPr>
      <w:rFonts w:ascii="OpenSymbol" w:eastAsia="OpenSymbol" w:hAnsi="OpenSymbol" w:cs="OpenSymbol"/>
    </w:rPr>
  </w:style>
  <w:style w:type="character" w:customStyle="1" w:styleId="WWCharLFO11LVL9">
    <w:name w:val="WW_CharLFO11LVL9"/>
    <w:rPr>
      <w:rFonts w:ascii="OpenSymbol" w:eastAsia="OpenSymbol" w:hAnsi="OpenSymbol" w:cs="OpenSymbol"/>
    </w:rPr>
  </w:style>
  <w:style w:type="character" w:customStyle="1" w:styleId="WWCharLFO12LVL1">
    <w:name w:val="WW_CharLFO12LVL1"/>
    <w:rPr>
      <w:rFonts w:ascii="OpenSymbol" w:eastAsia="OpenSymbol" w:hAnsi="OpenSymbol" w:cs="OpenSymbol"/>
    </w:rPr>
  </w:style>
  <w:style w:type="character" w:customStyle="1" w:styleId="WWCharLFO12LVL2">
    <w:name w:val="WW_CharLFO12LVL2"/>
    <w:rPr>
      <w:rFonts w:ascii="OpenSymbol" w:eastAsia="OpenSymbol" w:hAnsi="OpenSymbol" w:cs="OpenSymbol"/>
    </w:rPr>
  </w:style>
  <w:style w:type="character" w:customStyle="1" w:styleId="WWCharLFO12LVL3">
    <w:name w:val="WW_CharLFO12LVL3"/>
    <w:rPr>
      <w:rFonts w:ascii="OpenSymbol" w:eastAsia="OpenSymbol" w:hAnsi="OpenSymbol" w:cs="OpenSymbol"/>
    </w:rPr>
  </w:style>
  <w:style w:type="character" w:customStyle="1" w:styleId="WWCharLFO12LVL4">
    <w:name w:val="WW_CharLFO12LVL4"/>
    <w:rPr>
      <w:rFonts w:ascii="OpenSymbol" w:eastAsia="OpenSymbol" w:hAnsi="OpenSymbol" w:cs="OpenSymbol"/>
    </w:rPr>
  </w:style>
  <w:style w:type="character" w:customStyle="1" w:styleId="WWCharLFO12LVL5">
    <w:name w:val="WW_CharLFO12LVL5"/>
    <w:rPr>
      <w:rFonts w:ascii="OpenSymbol" w:eastAsia="OpenSymbol" w:hAnsi="OpenSymbol" w:cs="OpenSymbol"/>
    </w:rPr>
  </w:style>
  <w:style w:type="character" w:customStyle="1" w:styleId="WWCharLFO12LVL6">
    <w:name w:val="WW_CharLFO12LVL6"/>
    <w:rPr>
      <w:rFonts w:ascii="OpenSymbol" w:eastAsia="OpenSymbol" w:hAnsi="OpenSymbol" w:cs="OpenSymbol"/>
    </w:rPr>
  </w:style>
  <w:style w:type="character" w:customStyle="1" w:styleId="WWCharLFO12LVL7">
    <w:name w:val="WW_CharLFO12LVL7"/>
    <w:rPr>
      <w:rFonts w:ascii="OpenSymbol" w:eastAsia="OpenSymbol" w:hAnsi="OpenSymbol" w:cs="OpenSymbol"/>
    </w:rPr>
  </w:style>
  <w:style w:type="character" w:customStyle="1" w:styleId="WWCharLFO12LVL8">
    <w:name w:val="WW_CharLFO12LVL8"/>
    <w:rPr>
      <w:rFonts w:ascii="OpenSymbol" w:eastAsia="OpenSymbol" w:hAnsi="OpenSymbol" w:cs="OpenSymbol"/>
    </w:rPr>
  </w:style>
  <w:style w:type="character" w:customStyle="1" w:styleId="WWCharLFO12LVL9">
    <w:name w:val="WW_CharLFO12LVL9"/>
    <w:rPr>
      <w:rFonts w:ascii="OpenSymbol" w:eastAsia="OpenSymbol" w:hAnsi="OpenSymbol" w:cs="OpenSymbol"/>
    </w:rPr>
  </w:style>
  <w:style w:type="character" w:customStyle="1" w:styleId="WWCharLFO13LVL1">
    <w:name w:val="WW_CharLFO13LVL1"/>
    <w:rPr>
      <w:rFonts w:ascii="OpenSymbol" w:eastAsia="OpenSymbol" w:hAnsi="OpenSymbol" w:cs="OpenSymbol"/>
    </w:rPr>
  </w:style>
  <w:style w:type="character" w:customStyle="1" w:styleId="WWCharLFO13LVL2">
    <w:name w:val="WW_CharLFO13LVL2"/>
    <w:rPr>
      <w:rFonts w:ascii="OpenSymbol" w:eastAsia="OpenSymbol" w:hAnsi="OpenSymbol" w:cs="OpenSymbol"/>
    </w:rPr>
  </w:style>
  <w:style w:type="character" w:customStyle="1" w:styleId="WWCharLFO13LVL3">
    <w:name w:val="WW_CharLFO13LVL3"/>
    <w:rPr>
      <w:rFonts w:ascii="OpenSymbol" w:eastAsia="OpenSymbol" w:hAnsi="OpenSymbol" w:cs="OpenSymbol"/>
    </w:rPr>
  </w:style>
  <w:style w:type="character" w:customStyle="1" w:styleId="WWCharLFO13LVL4">
    <w:name w:val="WW_CharLFO13LVL4"/>
    <w:rPr>
      <w:rFonts w:ascii="OpenSymbol" w:eastAsia="OpenSymbol" w:hAnsi="OpenSymbol" w:cs="OpenSymbol"/>
    </w:rPr>
  </w:style>
  <w:style w:type="character" w:customStyle="1" w:styleId="WWCharLFO13LVL5">
    <w:name w:val="WW_CharLFO13LVL5"/>
    <w:rPr>
      <w:rFonts w:ascii="OpenSymbol" w:eastAsia="OpenSymbol" w:hAnsi="OpenSymbol" w:cs="OpenSymbol"/>
    </w:rPr>
  </w:style>
  <w:style w:type="character" w:customStyle="1" w:styleId="WWCharLFO13LVL6">
    <w:name w:val="WW_CharLFO13LVL6"/>
    <w:rPr>
      <w:rFonts w:ascii="OpenSymbol" w:eastAsia="OpenSymbol" w:hAnsi="OpenSymbol" w:cs="OpenSymbol"/>
    </w:rPr>
  </w:style>
  <w:style w:type="character" w:customStyle="1" w:styleId="WWCharLFO13LVL7">
    <w:name w:val="WW_CharLFO13LVL7"/>
    <w:rPr>
      <w:rFonts w:ascii="OpenSymbol" w:eastAsia="OpenSymbol" w:hAnsi="OpenSymbol" w:cs="OpenSymbol"/>
    </w:rPr>
  </w:style>
  <w:style w:type="character" w:customStyle="1" w:styleId="WWCharLFO13LVL8">
    <w:name w:val="WW_CharLFO13LVL8"/>
    <w:rPr>
      <w:rFonts w:ascii="OpenSymbol" w:eastAsia="OpenSymbol" w:hAnsi="OpenSymbol" w:cs="OpenSymbol"/>
    </w:rPr>
  </w:style>
  <w:style w:type="character" w:customStyle="1" w:styleId="WWCharLFO13LVL9">
    <w:name w:val="WW_CharLFO13LVL9"/>
    <w:rPr>
      <w:rFonts w:ascii="OpenSymbol" w:eastAsia="OpenSymbol" w:hAnsi="OpenSymbol" w:cs="OpenSymbol"/>
    </w:rPr>
  </w:style>
  <w:style w:type="character" w:customStyle="1" w:styleId="WWCharLFO14LVL1">
    <w:name w:val="WW_CharLFO14LVL1"/>
    <w:rPr>
      <w:rFonts w:ascii="OpenSymbol" w:eastAsia="OpenSymbol" w:hAnsi="OpenSymbol" w:cs="OpenSymbol"/>
    </w:rPr>
  </w:style>
  <w:style w:type="character" w:customStyle="1" w:styleId="WWCharLFO14LVL2">
    <w:name w:val="WW_CharLFO14LVL2"/>
    <w:rPr>
      <w:rFonts w:ascii="OpenSymbol" w:eastAsia="OpenSymbol" w:hAnsi="OpenSymbol" w:cs="OpenSymbol"/>
    </w:rPr>
  </w:style>
  <w:style w:type="character" w:customStyle="1" w:styleId="WWCharLFO14LVL3">
    <w:name w:val="WW_CharLFO14LVL3"/>
    <w:rPr>
      <w:rFonts w:ascii="OpenSymbol" w:eastAsia="OpenSymbol" w:hAnsi="OpenSymbol" w:cs="OpenSymbol"/>
    </w:rPr>
  </w:style>
  <w:style w:type="character" w:customStyle="1" w:styleId="WWCharLFO14LVL4">
    <w:name w:val="WW_CharLFO14LVL4"/>
    <w:rPr>
      <w:rFonts w:ascii="OpenSymbol" w:eastAsia="OpenSymbol" w:hAnsi="OpenSymbol" w:cs="OpenSymbol"/>
    </w:rPr>
  </w:style>
  <w:style w:type="character" w:customStyle="1" w:styleId="WWCharLFO14LVL5">
    <w:name w:val="WW_CharLFO14LVL5"/>
    <w:rPr>
      <w:rFonts w:ascii="OpenSymbol" w:eastAsia="OpenSymbol" w:hAnsi="OpenSymbol" w:cs="OpenSymbol"/>
    </w:rPr>
  </w:style>
  <w:style w:type="character" w:customStyle="1" w:styleId="WWCharLFO14LVL6">
    <w:name w:val="WW_CharLFO14LVL6"/>
    <w:rPr>
      <w:rFonts w:ascii="OpenSymbol" w:eastAsia="OpenSymbol" w:hAnsi="OpenSymbol" w:cs="OpenSymbol"/>
    </w:rPr>
  </w:style>
  <w:style w:type="character" w:customStyle="1" w:styleId="WWCharLFO14LVL7">
    <w:name w:val="WW_CharLFO14LVL7"/>
    <w:rPr>
      <w:rFonts w:ascii="OpenSymbol" w:eastAsia="OpenSymbol" w:hAnsi="OpenSymbol" w:cs="OpenSymbol"/>
    </w:rPr>
  </w:style>
  <w:style w:type="character" w:customStyle="1" w:styleId="WWCharLFO14LVL8">
    <w:name w:val="WW_CharLFO14LVL8"/>
    <w:rPr>
      <w:rFonts w:ascii="OpenSymbol" w:eastAsia="OpenSymbol" w:hAnsi="OpenSymbol" w:cs="OpenSymbol"/>
    </w:rPr>
  </w:style>
  <w:style w:type="character" w:customStyle="1" w:styleId="WWCharLFO14LVL9">
    <w:name w:val="WW_CharLFO14LVL9"/>
    <w:rPr>
      <w:rFonts w:ascii="OpenSymbol" w:eastAsia="OpenSymbol" w:hAnsi="OpenSymbol" w:cs="OpenSymbol"/>
    </w:rPr>
  </w:style>
  <w:style w:type="character" w:customStyle="1" w:styleId="WWCharLFO15LVL1">
    <w:name w:val="WW_CharLFO15LVL1"/>
    <w:rPr>
      <w:rFonts w:ascii="OpenSymbol" w:eastAsia="OpenSymbol" w:hAnsi="OpenSymbol" w:cs="OpenSymbol"/>
    </w:rPr>
  </w:style>
  <w:style w:type="character" w:customStyle="1" w:styleId="WWCharLFO15LVL2">
    <w:name w:val="WW_CharLFO15LVL2"/>
    <w:rPr>
      <w:rFonts w:ascii="OpenSymbol" w:eastAsia="OpenSymbol" w:hAnsi="OpenSymbol" w:cs="OpenSymbol"/>
    </w:rPr>
  </w:style>
  <w:style w:type="character" w:customStyle="1" w:styleId="WWCharLFO15LVL3">
    <w:name w:val="WW_CharLFO15LVL3"/>
    <w:rPr>
      <w:rFonts w:ascii="OpenSymbol" w:eastAsia="OpenSymbol" w:hAnsi="OpenSymbol" w:cs="OpenSymbol"/>
    </w:rPr>
  </w:style>
  <w:style w:type="character" w:customStyle="1" w:styleId="WWCharLFO15LVL4">
    <w:name w:val="WW_CharLFO15LVL4"/>
    <w:rPr>
      <w:rFonts w:ascii="OpenSymbol" w:eastAsia="OpenSymbol" w:hAnsi="OpenSymbol" w:cs="OpenSymbol"/>
    </w:rPr>
  </w:style>
  <w:style w:type="character" w:customStyle="1" w:styleId="WWCharLFO15LVL5">
    <w:name w:val="WW_CharLFO15LVL5"/>
    <w:rPr>
      <w:rFonts w:ascii="OpenSymbol" w:eastAsia="OpenSymbol" w:hAnsi="OpenSymbol" w:cs="OpenSymbol"/>
    </w:rPr>
  </w:style>
  <w:style w:type="character" w:customStyle="1" w:styleId="WWCharLFO15LVL6">
    <w:name w:val="WW_CharLFO15LVL6"/>
    <w:rPr>
      <w:rFonts w:ascii="OpenSymbol" w:eastAsia="OpenSymbol" w:hAnsi="OpenSymbol" w:cs="OpenSymbol"/>
    </w:rPr>
  </w:style>
  <w:style w:type="character" w:customStyle="1" w:styleId="WWCharLFO15LVL7">
    <w:name w:val="WW_CharLFO15LVL7"/>
    <w:rPr>
      <w:rFonts w:ascii="OpenSymbol" w:eastAsia="OpenSymbol" w:hAnsi="OpenSymbol" w:cs="OpenSymbol"/>
    </w:rPr>
  </w:style>
  <w:style w:type="character" w:customStyle="1" w:styleId="WWCharLFO15LVL8">
    <w:name w:val="WW_CharLFO15LVL8"/>
    <w:rPr>
      <w:rFonts w:ascii="OpenSymbol" w:eastAsia="OpenSymbol" w:hAnsi="OpenSymbol" w:cs="OpenSymbol"/>
    </w:rPr>
  </w:style>
  <w:style w:type="character" w:customStyle="1" w:styleId="WWCharLFO15LVL9">
    <w:name w:val="WW_CharLFO15LVL9"/>
    <w:rPr>
      <w:rFonts w:ascii="OpenSymbol" w:eastAsia="OpenSymbol" w:hAnsi="OpenSymbol" w:cs="OpenSymbol"/>
    </w:rPr>
  </w:style>
  <w:style w:type="character" w:customStyle="1" w:styleId="WWCharLFO17LVL1">
    <w:name w:val="WW_CharLFO17LVL1"/>
    <w:rPr>
      <w:rFonts w:ascii="OpenSymbol" w:eastAsia="OpenSymbol" w:hAnsi="OpenSymbol" w:cs="OpenSymbol"/>
    </w:rPr>
  </w:style>
  <w:style w:type="character" w:customStyle="1" w:styleId="WWCharLFO17LVL2">
    <w:name w:val="WW_CharLFO17LVL2"/>
    <w:rPr>
      <w:rFonts w:ascii="OpenSymbol" w:eastAsia="OpenSymbol" w:hAnsi="OpenSymbol" w:cs="OpenSymbol"/>
    </w:rPr>
  </w:style>
  <w:style w:type="character" w:customStyle="1" w:styleId="WWCharLFO17LVL3">
    <w:name w:val="WW_CharLFO17LVL3"/>
    <w:rPr>
      <w:rFonts w:ascii="OpenSymbol" w:eastAsia="OpenSymbol" w:hAnsi="OpenSymbol" w:cs="OpenSymbol"/>
    </w:rPr>
  </w:style>
  <w:style w:type="character" w:customStyle="1" w:styleId="WWCharLFO17LVL4">
    <w:name w:val="WW_CharLFO17LVL4"/>
    <w:rPr>
      <w:rFonts w:ascii="OpenSymbol" w:eastAsia="OpenSymbol" w:hAnsi="OpenSymbol" w:cs="OpenSymbol"/>
    </w:rPr>
  </w:style>
  <w:style w:type="character" w:customStyle="1" w:styleId="WWCharLFO17LVL5">
    <w:name w:val="WW_CharLFO17LVL5"/>
    <w:rPr>
      <w:rFonts w:ascii="OpenSymbol" w:eastAsia="OpenSymbol" w:hAnsi="OpenSymbol" w:cs="OpenSymbol"/>
    </w:rPr>
  </w:style>
  <w:style w:type="character" w:customStyle="1" w:styleId="WWCharLFO17LVL6">
    <w:name w:val="WW_CharLFO17LVL6"/>
    <w:rPr>
      <w:rFonts w:ascii="OpenSymbol" w:eastAsia="OpenSymbol" w:hAnsi="OpenSymbol" w:cs="OpenSymbol"/>
    </w:rPr>
  </w:style>
  <w:style w:type="character" w:customStyle="1" w:styleId="WWCharLFO17LVL7">
    <w:name w:val="WW_CharLFO17LVL7"/>
    <w:rPr>
      <w:rFonts w:ascii="OpenSymbol" w:eastAsia="OpenSymbol" w:hAnsi="OpenSymbol" w:cs="OpenSymbol"/>
    </w:rPr>
  </w:style>
  <w:style w:type="character" w:customStyle="1" w:styleId="WWCharLFO17LVL8">
    <w:name w:val="WW_CharLFO17LVL8"/>
    <w:rPr>
      <w:rFonts w:ascii="OpenSymbol" w:eastAsia="OpenSymbol" w:hAnsi="OpenSymbol" w:cs="OpenSymbol"/>
    </w:rPr>
  </w:style>
  <w:style w:type="character" w:customStyle="1" w:styleId="WWCharLFO17LVL9">
    <w:name w:val="WW_CharLFO17LVL9"/>
    <w:rPr>
      <w:rFonts w:ascii="OpenSymbol" w:eastAsia="OpenSymbol" w:hAnsi="OpenSymbol" w:cs="OpenSymbol"/>
    </w:rPr>
  </w:style>
  <w:style w:type="character" w:customStyle="1" w:styleId="WWCharLFO18LVL1">
    <w:name w:val="WW_CharLFO18LVL1"/>
    <w:rPr>
      <w:rFonts w:ascii="OpenSymbol" w:eastAsia="OpenSymbol" w:hAnsi="OpenSymbol" w:cs="OpenSymbol"/>
    </w:rPr>
  </w:style>
  <w:style w:type="character" w:customStyle="1" w:styleId="WWCharLFO18LVL2">
    <w:name w:val="WW_CharLFO18LVL2"/>
    <w:rPr>
      <w:rFonts w:ascii="OpenSymbol" w:eastAsia="OpenSymbol" w:hAnsi="OpenSymbol" w:cs="OpenSymbol"/>
    </w:rPr>
  </w:style>
  <w:style w:type="character" w:customStyle="1" w:styleId="WWCharLFO18LVL3">
    <w:name w:val="WW_CharLFO18LVL3"/>
    <w:rPr>
      <w:rFonts w:ascii="OpenSymbol" w:eastAsia="OpenSymbol" w:hAnsi="OpenSymbol" w:cs="OpenSymbol"/>
    </w:rPr>
  </w:style>
  <w:style w:type="character" w:customStyle="1" w:styleId="WWCharLFO18LVL4">
    <w:name w:val="WW_CharLFO18LVL4"/>
    <w:rPr>
      <w:rFonts w:ascii="OpenSymbol" w:eastAsia="OpenSymbol" w:hAnsi="OpenSymbol" w:cs="OpenSymbol"/>
    </w:rPr>
  </w:style>
  <w:style w:type="character" w:customStyle="1" w:styleId="WWCharLFO18LVL5">
    <w:name w:val="WW_CharLFO18LVL5"/>
    <w:rPr>
      <w:rFonts w:ascii="OpenSymbol" w:eastAsia="OpenSymbol" w:hAnsi="OpenSymbol" w:cs="OpenSymbol"/>
    </w:rPr>
  </w:style>
  <w:style w:type="character" w:customStyle="1" w:styleId="WWCharLFO18LVL6">
    <w:name w:val="WW_CharLFO18LVL6"/>
    <w:rPr>
      <w:rFonts w:ascii="OpenSymbol" w:eastAsia="OpenSymbol" w:hAnsi="OpenSymbol" w:cs="OpenSymbol"/>
    </w:rPr>
  </w:style>
  <w:style w:type="character" w:customStyle="1" w:styleId="WWCharLFO18LVL7">
    <w:name w:val="WW_CharLFO18LVL7"/>
    <w:rPr>
      <w:rFonts w:ascii="OpenSymbol" w:eastAsia="OpenSymbol" w:hAnsi="OpenSymbol" w:cs="OpenSymbol"/>
    </w:rPr>
  </w:style>
  <w:style w:type="character" w:customStyle="1" w:styleId="WWCharLFO18LVL8">
    <w:name w:val="WW_CharLFO18LVL8"/>
    <w:rPr>
      <w:rFonts w:ascii="OpenSymbol" w:eastAsia="OpenSymbol" w:hAnsi="OpenSymbol" w:cs="OpenSymbol"/>
    </w:rPr>
  </w:style>
  <w:style w:type="character" w:customStyle="1" w:styleId="WWCharLFO18LVL9">
    <w:name w:val="WW_CharLFO18LVL9"/>
    <w:rPr>
      <w:rFonts w:ascii="OpenSymbol" w:eastAsia="OpenSymbol" w:hAnsi="OpenSymbol" w:cs="OpenSymbol"/>
    </w:rPr>
  </w:style>
  <w:style w:type="character" w:customStyle="1" w:styleId="WWCharLFO19LVL1">
    <w:name w:val="WW_CharLFO19LVL1"/>
    <w:rPr>
      <w:rFonts w:ascii="OpenSymbol" w:eastAsia="OpenSymbol" w:hAnsi="OpenSymbol" w:cs="OpenSymbol"/>
    </w:rPr>
  </w:style>
  <w:style w:type="character" w:customStyle="1" w:styleId="WWCharLFO19LVL2">
    <w:name w:val="WW_CharLFO19LVL2"/>
    <w:rPr>
      <w:rFonts w:ascii="OpenSymbol" w:eastAsia="OpenSymbol" w:hAnsi="OpenSymbol" w:cs="OpenSymbol"/>
    </w:rPr>
  </w:style>
  <w:style w:type="character" w:customStyle="1" w:styleId="WWCharLFO19LVL3">
    <w:name w:val="WW_CharLFO19LVL3"/>
    <w:rPr>
      <w:rFonts w:ascii="OpenSymbol" w:eastAsia="OpenSymbol" w:hAnsi="OpenSymbol" w:cs="OpenSymbol"/>
    </w:rPr>
  </w:style>
  <w:style w:type="character" w:customStyle="1" w:styleId="WWCharLFO19LVL4">
    <w:name w:val="WW_CharLFO19LVL4"/>
    <w:rPr>
      <w:rFonts w:ascii="OpenSymbol" w:eastAsia="OpenSymbol" w:hAnsi="OpenSymbol" w:cs="OpenSymbol"/>
    </w:rPr>
  </w:style>
  <w:style w:type="character" w:customStyle="1" w:styleId="WWCharLFO19LVL5">
    <w:name w:val="WW_CharLFO19LVL5"/>
    <w:rPr>
      <w:rFonts w:ascii="OpenSymbol" w:eastAsia="OpenSymbol" w:hAnsi="OpenSymbol" w:cs="OpenSymbol"/>
    </w:rPr>
  </w:style>
  <w:style w:type="character" w:customStyle="1" w:styleId="WWCharLFO19LVL6">
    <w:name w:val="WW_CharLFO19LVL6"/>
    <w:rPr>
      <w:rFonts w:ascii="OpenSymbol" w:eastAsia="OpenSymbol" w:hAnsi="OpenSymbol" w:cs="OpenSymbol"/>
    </w:rPr>
  </w:style>
  <w:style w:type="character" w:customStyle="1" w:styleId="WWCharLFO19LVL7">
    <w:name w:val="WW_CharLFO19LVL7"/>
    <w:rPr>
      <w:rFonts w:ascii="OpenSymbol" w:eastAsia="OpenSymbol" w:hAnsi="OpenSymbol" w:cs="OpenSymbol"/>
    </w:rPr>
  </w:style>
  <w:style w:type="character" w:customStyle="1" w:styleId="WWCharLFO19LVL8">
    <w:name w:val="WW_CharLFO19LVL8"/>
    <w:rPr>
      <w:rFonts w:ascii="OpenSymbol" w:eastAsia="OpenSymbol" w:hAnsi="OpenSymbol" w:cs="OpenSymbol"/>
    </w:rPr>
  </w:style>
  <w:style w:type="character" w:customStyle="1" w:styleId="WWCharLFO19LVL9">
    <w:name w:val="WW_CharLFO19LVL9"/>
    <w:rPr>
      <w:rFonts w:ascii="OpenSymbol" w:eastAsia="OpenSymbol" w:hAnsi="OpenSymbol" w:cs="OpenSymbol"/>
    </w:rPr>
  </w:style>
  <w:style w:type="character" w:customStyle="1" w:styleId="WWCharLFO20LVL1">
    <w:name w:val="WW_CharLFO20LVL1"/>
    <w:rPr>
      <w:rFonts w:ascii="OpenSymbol" w:eastAsia="OpenSymbol" w:hAnsi="OpenSymbol" w:cs="OpenSymbol"/>
    </w:rPr>
  </w:style>
  <w:style w:type="character" w:customStyle="1" w:styleId="WWCharLFO20LVL2">
    <w:name w:val="WW_CharLFO20LVL2"/>
    <w:rPr>
      <w:rFonts w:ascii="OpenSymbol" w:eastAsia="OpenSymbol" w:hAnsi="OpenSymbol" w:cs="OpenSymbol"/>
    </w:rPr>
  </w:style>
  <w:style w:type="character" w:customStyle="1" w:styleId="WWCharLFO20LVL3">
    <w:name w:val="WW_CharLFO20LVL3"/>
    <w:rPr>
      <w:rFonts w:ascii="OpenSymbol" w:eastAsia="OpenSymbol" w:hAnsi="OpenSymbol" w:cs="OpenSymbol"/>
    </w:rPr>
  </w:style>
  <w:style w:type="character" w:customStyle="1" w:styleId="WWCharLFO20LVL4">
    <w:name w:val="WW_CharLFO20LVL4"/>
    <w:rPr>
      <w:rFonts w:ascii="OpenSymbol" w:eastAsia="OpenSymbol" w:hAnsi="OpenSymbol" w:cs="OpenSymbol"/>
    </w:rPr>
  </w:style>
  <w:style w:type="character" w:customStyle="1" w:styleId="WWCharLFO20LVL5">
    <w:name w:val="WW_CharLFO20LVL5"/>
    <w:rPr>
      <w:rFonts w:ascii="OpenSymbol" w:eastAsia="OpenSymbol" w:hAnsi="OpenSymbol" w:cs="OpenSymbol"/>
    </w:rPr>
  </w:style>
  <w:style w:type="character" w:customStyle="1" w:styleId="WWCharLFO20LVL6">
    <w:name w:val="WW_CharLFO20LVL6"/>
    <w:rPr>
      <w:rFonts w:ascii="OpenSymbol" w:eastAsia="OpenSymbol" w:hAnsi="OpenSymbol" w:cs="OpenSymbol"/>
    </w:rPr>
  </w:style>
  <w:style w:type="character" w:customStyle="1" w:styleId="WWCharLFO20LVL7">
    <w:name w:val="WW_CharLFO20LVL7"/>
    <w:rPr>
      <w:rFonts w:ascii="OpenSymbol" w:eastAsia="OpenSymbol" w:hAnsi="OpenSymbol" w:cs="OpenSymbol"/>
    </w:rPr>
  </w:style>
  <w:style w:type="character" w:customStyle="1" w:styleId="WWCharLFO20LVL8">
    <w:name w:val="WW_CharLFO20LVL8"/>
    <w:rPr>
      <w:rFonts w:ascii="OpenSymbol" w:eastAsia="OpenSymbol" w:hAnsi="OpenSymbol" w:cs="OpenSymbol"/>
    </w:rPr>
  </w:style>
  <w:style w:type="character" w:customStyle="1" w:styleId="WWCharLFO20LVL9">
    <w:name w:val="WW_CharLFO20LVL9"/>
    <w:rPr>
      <w:rFonts w:ascii="OpenSymbol" w:eastAsia="OpenSymbol" w:hAnsi="OpenSymbol" w:cs="OpenSymbol"/>
    </w:rPr>
  </w:style>
  <w:style w:type="character" w:customStyle="1" w:styleId="WWCharLFO21LVL1">
    <w:name w:val="WW_CharLFO21LVL1"/>
    <w:rPr>
      <w:rFonts w:ascii="OpenSymbol" w:eastAsia="OpenSymbol" w:hAnsi="OpenSymbol" w:cs="OpenSymbol"/>
    </w:rPr>
  </w:style>
  <w:style w:type="character" w:customStyle="1" w:styleId="WWCharLFO21LVL2">
    <w:name w:val="WW_CharLFO21LVL2"/>
    <w:rPr>
      <w:rFonts w:ascii="OpenSymbol" w:eastAsia="OpenSymbol" w:hAnsi="OpenSymbol" w:cs="OpenSymbol"/>
    </w:rPr>
  </w:style>
  <w:style w:type="character" w:customStyle="1" w:styleId="WWCharLFO21LVL3">
    <w:name w:val="WW_CharLFO21LVL3"/>
    <w:rPr>
      <w:rFonts w:ascii="OpenSymbol" w:eastAsia="OpenSymbol" w:hAnsi="OpenSymbol" w:cs="OpenSymbol"/>
    </w:rPr>
  </w:style>
  <w:style w:type="character" w:customStyle="1" w:styleId="WWCharLFO21LVL4">
    <w:name w:val="WW_CharLFO21LVL4"/>
    <w:rPr>
      <w:rFonts w:ascii="OpenSymbol" w:eastAsia="OpenSymbol" w:hAnsi="OpenSymbol" w:cs="OpenSymbol"/>
    </w:rPr>
  </w:style>
  <w:style w:type="character" w:customStyle="1" w:styleId="WWCharLFO21LVL5">
    <w:name w:val="WW_CharLFO21LVL5"/>
    <w:rPr>
      <w:rFonts w:ascii="OpenSymbol" w:eastAsia="OpenSymbol" w:hAnsi="OpenSymbol" w:cs="OpenSymbol"/>
    </w:rPr>
  </w:style>
  <w:style w:type="character" w:customStyle="1" w:styleId="WWCharLFO21LVL6">
    <w:name w:val="WW_CharLFO21LVL6"/>
    <w:rPr>
      <w:rFonts w:ascii="OpenSymbol" w:eastAsia="OpenSymbol" w:hAnsi="OpenSymbol" w:cs="OpenSymbol"/>
    </w:rPr>
  </w:style>
  <w:style w:type="character" w:customStyle="1" w:styleId="WWCharLFO21LVL7">
    <w:name w:val="WW_CharLFO21LVL7"/>
    <w:rPr>
      <w:rFonts w:ascii="OpenSymbol" w:eastAsia="OpenSymbol" w:hAnsi="OpenSymbol" w:cs="OpenSymbol"/>
    </w:rPr>
  </w:style>
  <w:style w:type="character" w:customStyle="1" w:styleId="WWCharLFO21LVL8">
    <w:name w:val="WW_CharLFO21LVL8"/>
    <w:rPr>
      <w:rFonts w:ascii="OpenSymbol" w:eastAsia="OpenSymbol" w:hAnsi="OpenSymbol" w:cs="OpenSymbol"/>
    </w:rPr>
  </w:style>
  <w:style w:type="character" w:customStyle="1" w:styleId="WWCharLFO21LVL9">
    <w:name w:val="WW_CharLFO21LVL9"/>
    <w:rPr>
      <w:rFonts w:ascii="OpenSymbol" w:eastAsia="OpenSymbol" w:hAnsi="OpenSymbol" w:cs="OpenSymbol"/>
    </w:rPr>
  </w:style>
  <w:style w:type="character" w:customStyle="1" w:styleId="WWCharLFO22LVL1">
    <w:name w:val="WW_CharLFO22LVL1"/>
    <w:rPr>
      <w:rFonts w:ascii="OpenSymbol" w:eastAsia="OpenSymbol" w:hAnsi="OpenSymbol" w:cs="OpenSymbol"/>
    </w:rPr>
  </w:style>
  <w:style w:type="character" w:customStyle="1" w:styleId="WWCharLFO22LVL2">
    <w:name w:val="WW_CharLFO22LVL2"/>
    <w:rPr>
      <w:rFonts w:ascii="OpenSymbol" w:eastAsia="OpenSymbol" w:hAnsi="OpenSymbol" w:cs="OpenSymbol"/>
    </w:rPr>
  </w:style>
  <w:style w:type="character" w:customStyle="1" w:styleId="WWCharLFO22LVL3">
    <w:name w:val="WW_CharLFO22LVL3"/>
    <w:rPr>
      <w:rFonts w:ascii="OpenSymbol" w:eastAsia="OpenSymbol" w:hAnsi="OpenSymbol" w:cs="OpenSymbol"/>
    </w:rPr>
  </w:style>
  <w:style w:type="character" w:customStyle="1" w:styleId="WWCharLFO22LVL4">
    <w:name w:val="WW_CharLFO22LVL4"/>
    <w:rPr>
      <w:rFonts w:ascii="OpenSymbol" w:eastAsia="OpenSymbol" w:hAnsi="OpenSymbol" w:cs="OpenSymbol"/>
    </w:rPr>
  </w:style>
  <w:style w:type="character" w:customStyle="1" w:styleId="WWCharLFO22LVL5">
    <w:name w:val="WW_CharLFO22LVL5"/>
    <w:rPr>
      <w:rFonts w:ascii="OpenSymbol" w:eastAsia="OpenSymbol" w:hAnsi="OpenSymbol" w:cs="OpenSymbol"/>
    </w:rPr>
  </w:style>
  <w:style w:type="character" w:customStyle="1" w:styleId="WWCharLFO22LVL6">
    <w:name w:val="WW_CharLFO22LVL6"/>
    <w:rPr>
      <w:rFonts w:ascii="OpenSymbol" w:eastAsia="OpenSymbol" w:hAnsi="OpenSymbol" w:cs="OpenSymbol"/>
    </w:rPr>
  </w:style>
  <w:style w:type="character" w:customStyle="1" w:styleId="WWCharLFO22LVL7">
    <w:name w:val="WW_CharLFO22LVL7"/>
    <w:rPr>
      <w:rFonts w:ascii="OpenSymbol" w:eastAsia="OpenSymbol" w:hAnsi="OpenSymbol" w:cs="OpenSymbol"/>
    </w:rPr>
  </w:style>
  <w:style w:type="character" w:customStyle="1" w:styleId="WWCharLFO22LVL8">
    <w:name w:val="WW_CharLFO22LVL8"/>
    <w:rPr>
      <w:rFonts w:ascii="OpenSymbol" w:eastAsia="OpenSymbol" w:hAnsi="OpenSymbol" w:cs="OpenSymbol"/>
    </w:rPr>
  </w:style>
  <w:style w:type="character" w:customStyle="1" w:styleId="WWCharLFO22LVL9">
    <w:name w:val="WW_CharLFO22LVL9"/>
    <w:rPr>
      <w:rFonts w:ascii="OpenSymbol" w:eastAsia="OpenSymbol" w:hAnsi="OpenSymbol" w:cs="OpenSymbol"/>
    </w:rPr>
  </w:style>
  <w:style w:type="character" w:customStyle="1" w:styleId="WWCharLFO23LVL1">
    <w:name w:val="WW_CharLFO23LVL1"/>
    <w:rPr>
      <w:rFonts w:ascii="OpenSymbol" w:eastAsia="OpenSymbol" w:hAnsi="OpenSymbol" w:cs="OpenSymbol"/>
    </w:rPr>
  </w:style>
  <w:style w:type="character" w:customStyle="1" w:styleId="WWCharLFO23LVL2">
    <w:name w:val="WW_CharLFO23LVL2"/>
    <w:rPr>
      <w:rFonts w:ascii="OpenSymbol" w:eastAsia="OpenSymbol" w:hAnsi="OpenSymbol" w:cs="OpenSymbol"/>
    </w:rPr>
  </w:style>
  <w:style w:type="character" w:customStyle="1" w:styleId="WWCharLFO23LVL3">
    <w:name w:val="WW_CharLFO23LVL3"/>
    <w:rPr>
      <w:rFonts w:ascii="OpenSymbol" w:eastAsia="OpenSymbol" w:hAnsi="OpenSymbol" w:cs="OpenSymbol"/>
    </w:rPr>
  </w:style>
  <w:style w:type="character" w:customStyle="1" w:styleId="WWCharLFO23LVL4">
    <w:name w:val="WW_CharLFO23LVL4"/>
    <w:rPr>
      <w:rFonts w:ascii="OpenSymbol" w:eastAsia="OpenSymbol" w:hAnsi="OpenSymbol" w:cs="OpenSymbol"/>
    </w:rPr>
  </w:style>
  <w:style w:type="character" w:customStyle="1" w:styleId="WWCharLFO23LVL5">
    <w:name w:val="WW_CharLFO23LVL5"/>
    <w:rPr>
      <w:rFonts w:ascii="OpenSymbol" w:eastAsia="OpenSymbol" w:hAnsi="OpenSymbol" w:cs="OpenSymbol"/>
    </w:rPr>
  </w:style>
  <w:style w:type="character" w:customStyle="1" w:styleId="WWCharLFO23LVL6">
    <w:name w:val="WW_CharLFO23LVL6"/>
    <w:rPr>
      <w:rFonts w:ascii="OpenSymbol" w:eastAsia="OpenSymbol" w:hAnsi="OpenSymbol" w:cs="OpenSymbol"/>
    </w:rPr>
  </w:style>
  <w:style w:type="character" w:customStyle="1" w:styleId="WWCharLFO23LVL7">
    <w:name w:val="WW_CharLFO23LVL7"/>
    <w:rPr>
      <w:rFonts w:ascii="OpenSymbol" w:eastAsia="OpenSymbol" w:hAnsi="OpenSymbol" w:cs="OpenSymbol"/>
    </w:rPr>
  </w:style>
  <w:style w:type="character" w:customStyle="1" w:styleId="WWCharLFO23LVL8">
    <w:name w:val="WW_CharLFO23LVL8"/>
    <w:rPr>
      <w:rFonts w:ascii="OpenSymbol" w:eastAsia="OpenSymbol" w:hAnsi="OpenSymbol" w:cs="OpenSymbol"/>
    </w:rPr>
  </w:style>
  <w:style w:type="character" w:customStyle="1" w:styleId="WWCharLFO23LVL9">
    <w:name w:val="WW_CharLFO23LVL9"/>
    <w:rPr>
      <w:rFonts w:ascii="OpenSymbol" w:eastAsia="OpenSymbol" w:hAnsi="OpenSymbol" w:cs="OpenSymbol"/>
    </w:rPr>
  </w:style>
  <w:style w:type="character" w:customStyle="1" w:styleId="WWCharLFO24LVL1">
    <w:name w:val="WW_CharLFO24LVL1"/>
    <w:rPr>
      <w:rFonts w:ascii="OpenSymbol" w:eastAsia="OpenSymbol" w:hAnsi="OpenSymbol" w:cs="OpenSymbol"/>
    </w:rPr>
  </w:style>
  <w:style w:type="character" w:customStyle="1" w:styleId="WWCharLFO24LVL2">
    <w:name w:val="WW_CharLFO24LVL2"/>
    <w:rPr>
      <w:rFonts w:ascii="OpenSymbol" w:eastAsia="OpenSymbol" w:hAnsi="OpenSymbol" w:cs="OpenSymbol"/>
    </w:rPr>
  </w:style>
  <w:style w:type="character" w:customStyle="1" w:styleId="WWCharLFO24LVL3">
    <w:name w:val="WW_CharLFO24LVL3"/>
    <w:rPr>
      <w:rFonts w:ascii="OpenSymbol" w:eastAsia="OpenSymbol" w:hAnsi="OpenSymbol" w:cs="OpenSymbol"/>
    </w:rPr>
  </w:style>
  <w:style w:type="character" w:customStyle="1" w:styleId="WWCharLFO24LVL4">
    <w:name w:val="WW_CharLFO24LVL4"/>
    <w:rPr>
      <w:rFonts w:ascii="OpenSymbol" w:eastAsia="OpenSymbol" w:hAnsi="OpenSymbol" w:cs="OpenSymbol"/>
    </w:rPr>
  </w:style>
  <w:style w:type="character" w:customStyle="1" w:styleId="WWCharLFO24LVL5">
    <w:name w:val="WW_CharLFO24LVL5"/>
    <w:rPr>
      <w:rFonts w:ascii="OpenSymbol" w:eastAsia="OpenSymbol" w:hAnsi="OpenSymbol" w:cs="OpenSymbol"/>
    </w:rPr>
  </w:style>
  <w:style w:type="character" w:customStyle="1" w:styleId="WWCharLFO24LVL6">
    <w:name w:val="WW_CharLFO24LVL6"/>
    <w:rPr>
      <w:rFonts w:ascii="OpenSymbol" w:eastAsia="OpenSymbol" w:hAnsi="OpenSymbol" w:cs="OpenSymbol"/>
    </w:rPr>
  </w:style>
  <w:style w:type="character" w:customStyle="1" w:styleId="WWCharLFO24LVL7">
    <w:name w:val="WW_CharLFO24LVL7"/>
    <w:rPr>
      <w:rFonts w:ascii="OpenSymbol" w:eastAsia="OpenSymbol" w:hAnsi="OpenSymbol" w:cs="OpenSymbol"/>
    </w:rPr>
  </w:style>
  <w:style w:type="character" w:customStyle="1" w:styleId="WWCharLFO24LVL8">
    <w:name w:val="WW_CharLFO24LVL8"/>
    <w:rPr>
      <w:rFonts w:ascii="OpenSymbol" w:eastAsia="OpenSymbol" w:hAnsi="OpenSymbol" w:cs="OpenSymbol"/>
    </w:rPr>
  </w:style>
  <w:style w:type="character" w:customStyle="1" w:styleId="WWCharLFO24LVL9">
    <w:name w:val="WW_CharLFO24LVL9"/>
    <w:rPr>
      <w:rFonts w:ascii="OpenSymbol" w:eastAsia="OpenSymbol" w:hAnsi="OpenSymbol" w:cs="OpenSymbol"/>
    </w:rPr>
  </w:style>
  <w:style w:type="character" w:customStyle="1" w:styleId="WWCharLFO25LVL1">
    <w:name w:val="WW_CharLFO25LVL1"/>
    <w:rPr>
      <w:rFonts w:ascii="OpenSymbol" w:eastAsia="OpenSymbol" w:hAnsi="OpenSymbol" w:cs="OpenSymbol"/>
    </w:rPr>
  </w:style>
  <w:style w:type="character" w:customStyle="1" w:styleId="WWCharLFO25LVL2">
    <w:name w:val="WW_CharLFO25LVL2"/>
    <w:rPr>
      <w:rFonts w:ascii="OpenSymbol" w:eastAsia="OpenSymbol" w:hAnsi="OpenSymbol" w:cs="OpenSymbol"/>
    </w:rPr>
  </w:style>
  <w:style w:type="character" w:customStyle="1" w:styleId="WWCharLFO25LVL3">
    <w:name w:val="WW_CharLFO25LVL3"/>
    <w:rPr>
      <w:rFonts w:ascii="OpenSymbol" w:eastAsia="OpenSymbol" w:hAnsi="OpenSymbol" w:cs="OpenSymbol"/>
    </w:rPr>
  </w:style>
  <w:style w:type="character" w:customStyle="1" w:styleId="WWCharLFO25LVL4">
    <w:name w:val="WW_CharLFO25LVL4"/>
    <w:rPr>
      <w:rFonts w:ascii="OpenSymbol" w:eastAsia="OpenSymbol" w:hAnsi="OpenSymbol" w:cs="OpenSymbol"/>
    </w:rPr>
  </w:style>
  <w:style w:type="character" w:customStyle="1" w:styleId="WWCharLFO25LVL5">
    <w:name w:val="WW_CharLFO25LVL5"/>
    <w:rPr>
      <w:rFonts w:ascii="OpenSymbol" w:eastAsia="OpenSymbol" w:hAnsi="OpenSymbol" w:cs="OpenSymbol"/>
    </w:rPr>
  </w:style>
  <w:style w:type="character" w:customStyle="1" w:styleId="WWCharLFO25LVL6">
    <w:name w:val="WW_CharLFO25LVL6"/>
    <w:rPr>
      <w:rFonts w:ascii="OpenSymbol" w:eastAsia="OpenSymbol" w:hAnsi="OpenSymbol" w:cs="OpenSymbol"/>
    </w:rPr>
  </w:style>
  <w:style w:type="character" w:customStyle="1" w:styleId="WWCharLFO25LVL7">
    <w:name w:val="WW_CharLFO25LVL7"/>
    <w:rPr>
      <w:rFonts w:ascii="OpenSymbol" w:eastAsia="OpenSymbol" w:hAnsi="OpenSymbol" w:cs="OpenSymbol"/>
    </w:rPr>
  </w:style>
  <w:style w:type="character" w:customStyle="1" w:styleId="WWCharLFO25LVL8">
    <w:name w:val="WW_CharLFO25LVL8"/>
    <w:rPr>
      <w:rFonts w:ascii="OpenSymbol" w:eastAsia="OpenSymbol" w:hAnsi="OpenSymbol" w:cs="OpenSymbol"/>
    </w:rPr>
  </w:style>
  <w:style w:type="character" w:customStyle="1" w:styleId="WWCharLFO25LVL9">
    <w:name w:val="WW_CharLFO25LVL9"/>
    <w:rPr>
      <w:rFonts w:ascii="OpenSymbol" w:eastAsia="OpenSymbol" w:hAnsi="OpenSymbol" w:cs="OpenSymbol"/>
    </w:rPr>
  </w:style>
  <w:style w:type="character" w:customStyle="1" w:styleId="WWCharLFO26LVL1">
    <w:name w:val="WW_CharLFO26LVL1"/>
    <w:rPr>
      <w:rFonts w:ascii="OpenSymbol" w:eastAsia="OpenSymbol" w:hAnsi="OpenSymbol" w:cs="OpenSymbol"/>
    </w:rPr>
  </w:style>
  <w:style w:type="character" w:customStyle="1" w:styleId="WWCharLFO26LVL2">
    <w:name w:val="WW_CharLFO26LVL2"/>
    <w:rPr>
      <w:rFonts w:ascii="OpenSymbol" w:eastAsia="OpenSymbol" w:hAnsi="OpenSymbol" w:cs="OpenSymbol"/>
    </w:rPr>
  </w:style>
  <w:style w:type="character" w:customStyle="1" w:styleId="WWCharLFO26LVL3">
    <w:name w:val="WW_CharLFO26LVL3"/>
    <w:rPr>
      <w:rFonts w:ascii="OpenSymbol" w:eastAsia="OpenSymbol" w:hAnsi="OpenSymbol" w:cs="OpenSymbol"/>
    </w:rPr>
  </w:style>
  <w:style w:type="character" w:customStyle="1" w:styleId="WWCharLFO26LVL4">
    <w:name w:val="WW_CharLFO26LVL4"/>
    <w:rPr>
      <w:rFonts w:ascii="OpenSymbol" w:eastAsia="OpenSymbol" w:hAnsi="OpenSymbol" w:cs="OpenSymbol"/>
    </w:rPr>
  </w:style>
  <w:style w:type="character" w:customStyle="1" w:styleId="WWCharLFO26LVL5">
    <w:name w:val="WW_CharLFO26LVL5"/>
    <w:rPr>
      <w:rFonts w:ascii="OpenSymbol" w:eastAsia="OpenSymbol" w:hAnsi="OpenSymbol" w:cs="OpenSymbol"/>
    </w:rPr>
  </w:style>
  <w:style w:type="character" w:customStyle="1" w:styleId="WWCharLFO26LVL6">
    <w:name w:val="WW_CharLFO26LVL6"/>
    <w:rPr>
      <w:rFonts w:ascii="OpenSymbol" w:eastAsia="OpenSymbol" w:hAnsi="OpenSymbol" w:cs="OpenSymbol"/>
    </w:rPr>
  </w:style>
  <w:style w:type="character" w:customStyle="1" w:styleId="WWCharLFO26LVL7">
    <w:name w:val="WW_CharLFO26LVL7"/>
    <w:rPr>
      <w:rFonts w:ascii="OpenSymbol" w:eastAsia="OpenSymbol" w:hAnsi="OpenSymbol" w:cs="OpenSymbol"/>
    </w:rPr>
  </w:style>
  <w:style w:type="character" w:customStyle="1" w:styleId="WWCharLFO26LVL8">
    <w:name w:val="WW_CharLFO26LVL8"/>
    <w:rPr>
      <w:rFonts w:ascii="OpenSymbol" w:eastAsia="OpenSymbol" w:hAnsi="OpenSymbol" w:cs="OpenSymbol"/>
    </w:rPr>
  </w:style>
  <w:style w:type="character" w:customStyle="1" w:styleId="WWCharLFO26LVL9">
    <w:name w:val="WW_CharLFO26LVL9"/>
    <w:rPr>
      <w:rFonts w:ascii="OpenSymbol" w:eastAsia="OpenSymbol" w:hAnsi="OpenSymbol" w:cs="OpenSymbol"/>
    </w:rPr>
  </w:style>
  <w:style w:type="character" w:customStyle="1" w:styleId="WWCharLFO27LVL1">
    <w:name w:val="WW_CharLFO27LVL1"/>
    <w:rPr>
      <w:rFonts w:ascii="OpenSymbol" w:eastAsia="OpenSymbol" w:hAnsi="OpenSymbol" w:cs="OpenSymbol"/>
    </w:rPr>
  </w:style>
  <w:style w:type="character" w:customStyle="1" w:styleId="WWCharLFO27LVL2">
    <w:name w:val="WW_CharLFO27LVL2"/>
    <w:rPr>
      <w:rFonts w:ascii="OpenSymbol" w:eastAsia="OpenSymbol" w:hAnsi="OpenSymbol" w:cs="OpenSymbol"/>
    </w:rPr>
  </w:style>
  <w:style w:type="character" w:customStyle="1" w:styleId="WWCharLFO27LVL3">
    <w:name w:val="WW_CharLFO27LVL3"/>
    <w:rPr>
      <w:rFonts w:ascii="OpenSymbol" w:eastAsia="OpenSymbol" w:hAnsi="OpenSymbol" w:cs="OpenSymbol"/>
    </w:rPr>
  </w:style>
  <w:style w:type="character" w:customStyle="1" w:styleId="WWCharLFO27LVL4">
    <w:name w:val="WW_CharLFO27LVL4"/>
    <w:rPr>
      <w:rFonts w:ascii="OpenSymbol" w:eastAsia="OpenSymbol" w:hAnsi="OpenSymbol" w:cs="OpenSymbol"/>
    </w:rPr>
  </w:style>
  <w:style w:type="character" w:customStyle="1" w:styleId="WWCharLFO27LVL5">
    <w:name w:val="WW_CharLFO27LVL5"/>
    <w:rPr>
      <w:rFonts w:ascii="OpenSymbol" w:eastAsia="OpenSymbol" w:hAnsi="OpenSymbol" w:cs="OpenSymbol"/>
    </w:rPr>
  </w:style>
  <w:style w:type="character" w:customStyle="1" w:styleId="WWCharLFO27LVL6">
    <w:name w:val="WW_CharLFO27LVL6"/>
    <w:rPr>
      <w:rFonts w:ascii="OpenSymbol" w:eastAsia="OpenSymbol" w:hAnsi="OpenSymbol" w:cs="OpenSymbol"/>
    </w:rPr>
  </w:style>
  <w:style w:type="character" w:customStyle="1" w:styleId="WWCharLFO27LVL7">
    <w:name w:val="WW_CharLFO27LVL7"/>
    <w:rPr>
      <w:rFonts w:ascii="OpenSymbol" w:eastAsia="OpenSymbol" w:hAnsi="OpenSymbol" w:cs="OpenSymbol"/>
    </w:rPr>
  </w:style>
  <w:style w:type="character" w:customStyle="1" w:styleId="WWCharLFO27LVL8">
    <w:name w:val="WW_CharLFO27LVL8"/>
    <w:rPr>
      <w:rFonts w:ascii="OpenSymbol" w:eastAsia="OpenSymbol" w:hAnsi="OpenSymbol" w:cs="OpenSymbol"/>
    </w:rPr>
  </w:style>
  <w:style w:type="character" w:customStyle="1" w:styleId="WWCharLFO27LVL9">
    <w:name w:val="WW_CharLFO27LVL9"/>
    <w:rPr>
      <w:rFonts w:ascii="OpenSymbol" w:eastAsia="OpenSymbol" w:hAnsi="OpenSymbol" w:cs="OpenSymbol"/>
    </w:rPr>
  </w:style>
  <w:style w:type="character" w:customStyle="1" w:styleId="WWCharLFO28LVL1">
    <w:name w:val="WW_CharLFO28LVL1"/>
    <w:rPr>
      <w:rFonts w:ascii="OpenSymbol" w:eastAsia="OpenSymbol" w:hAnsi="OpenSymbol" w:cs="OpenSymbol"/>
    </w:rPr>
  </w:style>
  <w:style w:type="character" w:customStyle="1" w:styleId="WWCharLFO28LVL2">
    <w:name w:val="WW_CharLFO28LVL2"/>
    <w:rPr>
      <w:rFonts w:ascii="OpenSymbol" w:eastAsia="OpenSymbol" w:hAnsi="OpenSymbol" w:cs="OpenSymbol"/>
    </w:rPr>
  </w:style>
  <w:style w:type="character" w:customStyle="1" w:styleId="WWCharLFO28LVL3">
    <w:name w:val="WW_CharLFO28LVL3"/>
    <w:rPr>
      <w:rFonts w:ascii="OpenSymbol" w:eastAsia="OpenSymbol" w:hAnsi="OpenSymbol" w:cs="OpenSymbol"/>
    </w:rPr>
  </w:style>
  <w:style w:type="character" w:customStyle="1" w:styleId="WWCharLFO28LVL4">
    <w:name w:val="WW_CharLFO28LVL4"/>
    <w:rPr>
      <w:rFonts w:ascii="OpenSymbol" w:eastAsia="OpenSymbol" w:hAnsi="OpenSymbol" w:cs="OpenSymbol"/>
    </w:rPr>
  </w:style>
  <w:style w:type="character" w:customStyle="1" w:styleId="WWCharLFO28LVL5">
    <w:name w:val="WW_CharLFO28LVL5"/>
    <w:rPr>
      <w:rFonts w:ascii="OpenSymbol" w:eastAsia="OpenSymbol" w:hAnsi="OpenSymbol" w:cs="OpenSymbol"/>
    </w:rPr>
  </w:style>
  <w:style w:type="character" w:customStyle="1" w:styleId="WWCharLFO28LVL6">
    <w:name w:val="WW_CharLFO28LVL6"/>
    <w:rPr>
      <w:rFonts w:ascii="OpenSymbol" w:eastAsia="OpenSymbol" w:hAnsi="OpenSymbol" w:cs="OpenSymbol"/>
    </w:rPr>
  </w:style>
  <w:style w:type="character" w:customStyle="1" w:styleId="WWCharLFO28LVL7">
    <w:name w:val="WW_CharLFO28LVL7"/>
    <w:rPr>
      <w:rFonts w:ascii="OpenSymbol" w:eastAsia="OpenSymbol" w:hAnsi="OpenSymbol" w:cs="OpenSymbol"/>
    </w:rPr>
  </w:style>
  <w:style w:type="character" w:customStyle="1" w:styleId="WWCharLFO28LVL8">
    <w:name w:val="WW_CharLFO28LVL8"/>
    <w:rPr>
      <w:rFonts w:ascii="OpenSymbol" w:eastAsia="OpenSymbol" w:hAnsi="OpenSymbol" w:cs="OpenSymbol"/>
    </w:rPr>
  </w:style>
  <w:style w:type="character" w:customStyle="1" w:styleId="WWCharLFO28LVL9">
    <w:name w:val="WW_CharLFO28LVL9"/>
    <w:rPr>
      <w:rFonts w:ascii="OpenSymbol" w:eastAsia="OpenSymbol" w:hAnsi="OpenSymbol" w:cs="OpenSymbol"/>
    </w:rPr>
  </w:style>
  <w:style w:type="character" w:customStyle="1" w:styleId="WWCharLFO29LVL1">
    <w:name w:val="WW_CharLFO29LVL1"/>
    <w:rPr>
      <w:rFonts w:ascii="OpenSymbol" w:eastAsia="OpenSymbol" w:hAnsi="OpenSymbol" w:cs="OpenSymbol"/>
    </w:rPr>
  </w:style>
  <w:style w:type="character" w:customStyle="1" w:styleId="WWCharLFO29LVL2">
    <w:name w:val="WW_CharLFO29LVL2"/>
    <w:rPr>
      <w:rFonts w:ascii="OpenSymbol" w:eastAsia="OpenSymbol" w:hAnsi="OpenSymbol" w:cs="OpenSymbol"/>
    </w:rPr>
  </w:style>
  <w:style w:type="character" w:customStyle="1" w:styleId="WWCharLFO29LVL3">
    <w:name w:val="WW_CharLFO29LVL3"/>
    <w:rPr>
      <w:rFonts w:ascii="OpenSymbol" w:eastAsia="OpenSymbol" w:hAnsi="OpenSymbol" w:cs="OpenSymbol"/>
    </w:rPr>
  </w:style>
  <w:style w:type="character" w:customStyle="1" w:styleId="WWCharLFO29LVL4">
    <w:name w:val="WW_CharLFO29LVL4"/>
    <w:rPr>
      <w:rFonts w:ascii="OpenSymbol" w:eastAsia="OpenSymbol" w:hAnsi="OpenSymbol" w:cs="OpenSymbol"/>
    </w:rPr>
  </w:style>
  <w:style w:type="character" w:customStyle="1" w:styleId="WWCharLFO29LVL5">
    <w:name w:val="WW_CharLFO29LVL5"/>
    <w:rPr>
      <w:rFonts w:ascii="OpenSymbol" w:eastAsia="OpenSymbol" w:hAnsi="OpenSymbol" w:cs="OpenSymbol"/>
    </w:rPr>
  </w:style>
  <w:style w:type="character" w:customStyle="1" w:styleId="WWCharLFO29LVL6">
    <w:name w:val="WW_CharLFO29LVL6"/>
    <w:rPr>
      <w:rFonts w:ascii="OpenSymbol" w:eastAsia="OpenSymbol" w:hAnsi="OpenSymbol" w:cs="OpenSymbol"/>
    </w:rPr>
  </w:style>
  <w:style w:type="character" w:customStyle="1" w:styleId="WWCharLFO29LVL7">
    <w:name w:val="WW_CharLFO29LVL7"/>
    <w:rPr>
      <w:rFonts w:ascii="OpenSymbol" w:eastAsia="OpenSymbol" w:hAnsi="OpenSymbol" w:cs="OpenSymbol"/>
    </w:rPr>
  </w:style>
  <w:style w:type="character" w:customStyle="1" w:styleId="WWCharLFO29LVL8">
    <w:name w:val="WW_CharLFO29LVL8"/>
    <w:rPr>
      <w:rFonts w:ascii="OpenSymbol" w:eastAsia="OpenSymbol" w:hAnsi="OpenSymbol" w:cs="OpenSymbol"/>
    </w:rPr>
  </w:style>
  <w:style w:type="character" w:customStyle="1" w:styleId="WWCharLFO29LVL9">
    <w:name w:val="WW_CharLFO29LVL9"/>
    <w:rPr>
      <w:rFonts w:ascii="OpenSymbol" w:eastAsia="OpenSymbol" w:hAnsi="OpenSymbol" w:cs="OpenSymbol"/>
    </w:rPr>
  </w:style>
  <w:style w:type="character" w:customStyle="1" w:styleId="WWCharLFO30LVL1">
    <w:name w:val="WW_CharLFO30LVL1"/>
    <w:rPr>
      <w:rFonts w:ascii="OpenSymbol" w:eastAsia="OpenSymbol" w:hAnsi="OpenSymbol" w:cs="OpenSymbol"/>
    </w:rPr>
  </w:style>
  <w:style w:type="character" w:customStyle="1" w:styleId="WWCharLFO30LVL2">
    <w:name w:val="WW_CharLFO30LVL2"/>
    <w:rPr>
      <w:rFonts w:ascii="OpenSymbol" w:eastAsia="OpenSymbol" w:hAnsi="OpenSymbol" w:cs="OpenSymbol"/>
    </w:rPr>
  </w:style>
  <w:style w:type="character" w:customStyle="1" w:styleId="WWCharLFO30LVL3">
    <w:name w:val="WW_CharLFO30LVL3"/>
    <w:rPr>
      <w:rFonts w:ascii="OpenSymbol" w:eastAsia="OpenSymbol" w:hAnsi="OpenSymbol" w:cs="OpenSymbol"/>
    </w:rPr>
  </w:style>
  <w:style w:type="character" w:customStyle="1" w:styleId="WWCharLFO30LVL4">
    <w:name w:val="WW_CharLFO30LVL4"/>
    <w:rPr>
      <w:rFonts w:ascii="OpenSymbol" w:eastAsia="OpenSymbol" w:hAnsi="OpenSymbol" w:cs="OpenSymbol"/>
    </w:rPr>
  </w:style>
  <w:style w:type="character" w:customStyle="1" w:styleId="WWCharLFO30LVL5">
    <w:name w:val="WW_CharLFO30LVL5"/>
    <w:rPr>
      <w:rFonts w:ascii="OpenSymbol" w:eastAsia="OpenSymbol" w:hAnsi="OpenSymbol" w:cs="OpenSymbol"/>
    </w:rPr>
  </w:style>
  <w:style w:type="character" w:customStyle="1" w:styleId="WWCharLFO30LVL6">
    <w:name w:val="WW_CharLFO30LVL6"/>
    <w:rPr>
      <w:rFonts w:ascii="OpenSymbol" w:eastAsia="OpenSymbol" w:hAnsi="OpenSymbol" w:cs="OpenSymbol"/>
    </w:rPr>
  </w:style>
  <w:style w:type="character" w:customStyle="1" w:styleId="WWCharLFO30LVL7">
    <w:name w:val="WW_CharLFO30LVL7"/>
    <w:rPr>
      <w:rFonts w:ascii="OpenSymbol" w:eastAsia="OpenSymbol" w:hAnsi="OpenSymbol" w:cs="OpenSymbol"/>
    </w:rPr>
  </w:style>
  <w:style w:type="character" w:customStyle="1" w:styleId="WWCharLFO30LVL8">
    <w:name w:val="WW_CharLFO30LVL8"/>
    <w:rPr>
      <w:rFonts w:ascii="OpenSymbol" w:eastAsia="OpenSymbol" w:hAnsi="OpenSymbol" w:cs="OpenSymbol"/>
    </w:rPr>
  </w:style>
  <w:style w:type="character" w:customStyle="1" w:styleId="WWCharLFO30LVL9">
    <w:name w:val="WW_CharLFO30LVL9"/>
    <w:rPr>
      <w:rFonts w:ascii="OpenSymbol" w:eastAsia="OpenSymbol" w:hAnsi="OpenSymbol" w:cs="OpenSymbol"/>
    </w:rPr>
  </w:style>
  <w:style w:type="character" w:customStyle="1" w:styleId="WWCharLFO31LVL1">
    <w:name w:val="WW_CharLFO31LVL1"/>
    <w:rPr>
      <w:rFonts w:ascii="OpenSymbol" w:eastAsia="OpenSymbol" w:hAnsi="OpenSymbol" w:cs="OpenSymbol"/>
    </w:rPr>
  </w:style>
  <w:style w:type="character" w:customStyle="1" w:styleId="WWCharLFO31LVL2">
    <w:name w:val="WW_CharLFO31LVL2"/>
    <w:rPr>
      <w:rFonts w:ascii="OpenSymbol" w:eastAsia="OpenSymbol" w:hAnsi="OpenSymbol" w:cs="OpenSymbol"/>
    </w:rPr>
  </w:style>
  <w:style w:type="character" w:customStyle="1" w:styleId="WWCharLFO31LVL3">
    <w:name w:val="WW_CharLFO31LVL3"/>
    <w:rPr>
      <w:rFonts w:ascii="OpenSymbol" w:eastAsia="OpenSymbol" w:hAnsi="OpenSymbol" w:cs="OpenSymbol"/>
    </w:rPr>
  </w:style>
  <w:style w:type="character" w:customStyle="1" w:styleId="WWCharLFO31LVL4">
    <w:name w:val="WW_CharLFO31LVL4"/>
    <w:rPr>
      <w:rFonts w:ascii="OpenSymbol" w:eastAsia="OpenSymbol" w:hAnsi="OpenSymbol" w:cs="OpenSymbol"/>
    </w:rPr>
  </w:style>
  <w:style w:type="character" w:customStyle="1" w:styleId="WWCharLFO31LVL5">
    <w:name w:val="WW_CharLFO31LVL5"/>
    <w:rPr>
      <w:rFonts w:ascii="OpenSymbol" w:eastAsia="OpenSymbol" w:hAnsi="OpenSymbol" w:cs="OpenSymbol"/>
    </w:rPr>
  </w:style>
  <w:style w:type="character" w:customStyle="1" w:styleId="WWCharLFO31LVL6">
    <w:name w:val="WW_CharLFO31LVL6"/>
    <w:rPr>
      <w:rFonts w:ascii="OpenSymbol" w:eastAsia="OpenSymbol" w:hAnsi="OpenSymbol" w:cs="OpenSymbol"/>
    </w:rPr>
  </w:style>
  <w:style w:type="character" w:customStyle="1" w:styleId="WWCharLFO31LVL7">
    <w:name w:val="WW_CharLFO31LVL7"/>
    <w:rPr>
      <w:rFonts w:ascii="OpenSymbol" w:eastAsia="OpenSymbol" w:hAnsi="OpenSymbol" w:cs="OpenSymbol"/>
    </w:rPr>
  </w:style>
  <w:style w:type="character" w:customStyle="1" w:styleId="WWCharLFO31LVL8">
    <w:name w:val="WW_CharLFO31LVL8"/>
    <w:rPr>
      <w:rFonts w:ascii="OpenSymbol" w:eastAsia="OpenSymbol" w:hAnsi="OpenSymbol" w:cs="OpenSymbol"/>
    </w:rPr>
  </w:style>
  <w:style w:type="character" w:customStyle="1" w:styleId="WWCharLFO31LVL9">
    <w:name w:val="WW_CharLFO31LVL9"/>
    <w:rPr>
      <w:rFonts w:ascii="OpenSymbol" w:eastAsia="OpenSymbol" w:hAnsi="OpenSymbol" w:cs="OpenSymbol"/>
    </w:rPr>
  </w:style>
  <w:style w:type="character" w:customStyle="1" w:styleId="WWCharLFO32LVL1">
    <w:name w:val="WW_CharLFO32LVL1"/>
    <w:rPr>
      <w:rFonts w:ascii="OpenSymbol" w:eastAsia="OpenSymbol" w:hAnsi="OpenSymbol" w:cs="OpenSymbol"/>
    </w:rPr>
  </w:style>
  <w:style w:type="character" w:customStyle="1" w:styleId="WWCharLFO32LVL2">
    <w:name w:val="WW_CharLFO32LVL2"/>
    <w:rPr>
      <w:rFonts w:ascii="OpenSymbol" w:eastAsia="OpenSymbol" w:hAnsi="OpenSymbol" w:cs="OpenSymbol"/>
    </w:rPr>
  </w:style>
  <w:style w:type="character" w:customStyle="1" w:styleId="WWCharLFO32LVL3">
    <w:name w:val="WW_CharLFO32LVL3"/>
    <w:rPr>
      <w:rFonts w:ascii="OpenSymbol" w:eastAsia="OpenSymbol" w:hAnsi="OpenSymbol" w:cs="OpenSymbol"/>
    </w:rPr>
  </w:style>
  <w:style w:type="character" w:customStyle="1" w:styleId="WWCharLFO32LVL4">
    <w:name w:val="WW_CharLFO32LVL4"/>
    <w:rPr>
      <w:rFonts w:ascii="OpenSymbol" w:eastAsia="OpenSymbol" w:hAnsi="OpenSymbol" w:cs="OpenSymbol"/>
    </w:rPr>
  </w:style>
  <w:style w:type="character" w:customStyle="1" w:styleId="WWCharLFO32LVL5">
    <w:name w:val="WW_CharLFO32LVL5"/>
    <w:rPr>
      <w:rFonts w:ascii="OpenSymbol" w:eastAsia="OpenSymbol" w:hAnsi="OpenSymbol" w:cs="OpenSymbol"/>
    </w:rPr>
  </w:style>
  <w:style w:type="character" w:customStyle="1" w:styleId="WWCharLFO32LVL6">
    <w:name w:val="WW_CharLFO32LVL6"/>
    <w:rPr>
      <w:rFonts w:ascii="OpenSymbol" w:eastAsia="OpenSymbol" w:hAnsi="OpenSymbol" w:cs="OpenSymbol"/>
    </w:rPr>
  </w:style>
  <w:style w:type="character" w:customStyle="1" w:styleId="WWCharLFO32LVL7">
    <w:name w:val="WW_CharLFO32LVL7"/>
    <w:rPr>
      <w:rFonts w:ascii="OpenSymbol" w:eastAsia="OpenSymbol" w:hAnsi="OpenSymbol" w:cs="OpenSymbol"/>
    </w:rPr>
  </w:style>
  <w:style w:type="character" w:customStyle="1" w:styleId="WWCharLFO32LVL8">
    <w:name w:val="WW_CharLFO32LVL8"/>
    <w:rPr>
      <w:rFonts w:ascii="OpenSymbol" w:eastAsia="OpenSymbol" w:hAnsi="OpenSymbol" w:cs="OpenSymbol"/>
    </w:rPr>
  </w:style>
  <w:style w:type="character" w:customStyle="1" w:styleId="WWCharLFO32LVL9">
    <w:name w:val="WW_CharLFO32LVL9"/>
    <w:rPr>
      <w:rFonts w:ascii="OpenSymbol" w:eastAsia="OpenSymbol" w:hAnsi="OpenSymbol" w:cs="OpenSymbol"/>
    </w:rPr>
  </w:style>
  <w:style w:type="character" w:customStyle="1" w:styleId="WWCharLFO33LVL1">
    <w:name w:val="WW_CharLFO33LVL1"/>
    <w:rPr>
      <w:rFonts w:ascii="OpenSymbol" w:eastAsia="OpenSymbol" w:hAnsi="OpenSymbol" w:cs="OpenSymbol"/>
    </w:rPr>
  </w:style>
  <w:style w:type="character" w:customStyle="1" w:styleId="WWCharLFO33LVL2">
    <w:name w:val="WW_CharLFO33LVL2"/>
    <w:rPr>
      <w:rFonts w:ascii="OpenSymbol" w:eastAsia="OpenSymbol" w:hAnsi="OpenSymbol" w:cs="OpenSymbol"/>
    </w:rPr>
  </w:style>
  <w:style w:type="character" w:customStyle="1" w:styleId="WWCharLFO33LVL3">
    <w:name w:val="WW_CharLFO33LVL3"/>
    <w:rPr>
      <w:rFonts w:ascii="OpenSymbol" w:eastAsia="OpenSymbol" w:hAnsi="OpenSymbol" w:cs="OpenSymbol"/>
    </w:rPr>
  </w:style>
  <w:style w:type="character" w:customStyle="1" w:styleId="WWCharLFO33LVL4">
    <w:name w:val="WW_CharLFO33LVL4"/>
    <w:rPr>
      <w:rFonts w:ascii="OpenSymbol" w:eastAsia="OpenSymbol" w:hAnsi="OpenSymbol" w:cs="OpenSymbol"/>
    </w:rPr>
  </w:style>
  <w:style w:type="character" w:customStyle="1" w:styleId="WWCharLFO33LVL5">
    <w:name w:val="WW_CharLFO33LVL5"/>
    <w:rPr>
      <w:rFonts w:ascii="OpenSymbol" w:eastAsia="OpenSymbol" w:hAnsi="OpenSymbol" w:cs="OpenSymbol"/>
    </w:rPr>
  </w:style>
  <w:style w:type="character" w:customStyle="1" w:styleId="WWCharLFO33LVL6">
    <w:name w:val="WW_CharLFO33LVL6"/>
    <w:rPr>
      <w:rFonts w:ascii="OpenSymbol" w:eastAsia="OpenSymbol" w:hAnsi="OpenSymbol" w:cs="OpenSymbol"/>
    </w:rPr>
  </w:style>
  <w:style w:type="character" w:customStyle="1" w:styleId="WWCharLFO33LVL7">
    <w:name w:val="WW_CharLFO33LVL7"/>
    <w:rPr>
      <w:rFonts w:ascii="OpenSymbol" w:eastAsia="OpenSymbol" w:hAnsi="OpenSymbol" w:cs="OpenSymbol"/>
    </w:rPr>
  </w:style>
  <w:style w:type="character" w:customStyle="1" w:styleId="WWCharLFO33LVL8">
    <w:name w:val="WW_CharLFO33LVL8"/>
    <w:rPr>
      <w:rFonts w:ascii="OpenSymbol" w:eastAsia="OpenSymbol" w:hAnsi="OpenSymbol" w:cs="OpenSymbol"/>
    </w:rPr>
  </w:style>
  <w:style w:type="character" w:customStyle="1" w:styleId="WWCharLFO33LVL9">
    <w:name w:val="WW_CharLFO33LVL9"/>
    <w:rPr>
      <w:rFonts w:ascii="OpenSymbol" w:eastAsia="OpenSymbol" w:hAnsi="OpenSymbol" w:cs="OpenSymbol"/>
    </w:rPr>
  </w:style>
  <w:style w:type="character" w:customStyle="1" w:styleId="WWCharLFO34LVL1">
    <w:name w:val="WW_CharLFO34LVL1"/>
    <w:rPr>
      <w:rFonts w:ascii="OpenSymbol" w:eastAsia="OpenSymbol" w:hAnsi="OpenSymbol" w:cs="OpenSymbol"/>
    </w:rPr>
  </w:style>
  <w:style w:type="character" w:customStyle="1" w:styleId="WWCharLFO34LVL2">
    <w:name w:val="WW_CharLFO34LVL2"/>
    <w:rPr>
      <w:rFonts w:ascii="OpenSymbol" w:eastAsia="OpenSymbol" w:hAnsi="OpenSymbol" w:cs="OpenSymbol"/>
    </w:rPr>
  </w:style>
  <w:style w:type="character" w:customStyle="1" w:styleId="WWCharLFO34LVL3">
    <w:name w:val="WW_CharLFO34LVL3"/>
    <w:rPr>
      <w:rFonts w:ascii="OpenSymbol" w:eastAsia="OpenSymbol" w:hAnsi="OpenSymbol" w:cs="OpenSymbol"/>
    </w:rPr>
  </w:style>
  <w:style w:type="character" w:customStyle="1" w:styleId="WWCharLFO34LVL4">
    <w:name w:val="WW_CharLFO34LVL4"/>
    <w:rPr>
      <w:rFonts w:ascii="OpenSymbol" w:eastAsia="OpenSymbol" w:hAnsi="OpenSymbol" w:cs="OpenSymbol"/>
    </w:rPr>
  </w:style>
  <w:style w:type="character" w:customStyle="1" w:styleId="WWCharLFO34LVL5">
    <w:name w:val="WW_CharLFO34LVL5"/>
    <w:rPr>
      <w:rFonts w:ascii="OpenSymbol" w:eastAsia="OpenSymbol" w:hAnsi="OpenSymbol" w:cs="OpenSymbol"/>
    </w:rPr>
  </w:style>
  <w:style w:type="character" w:customStyle="1" w:styleId="WWCharLFO34LVL6">
    <w:name w:val="WW_CharLFO34LVL6"/>
    <w:rPr>
      <w:rFonts w:ascii="OpenSymbol" w:eastAsia="OpenSymbol" w:hAnsi="OpenSymbol" w:cs="OpenSymbol"/>
    </w:rPr>
  </w:style>
  <w:style w:type="character" w:customStyle="1" w:styleId="WWCharLFO34LVL7">
    <w:name w:val="WW_CharLFO34LVL7"/>
    <w:rPr>
      <w:rFonts w:ascii="OpenSymbol" w:eastAsia="OpenSymbol" w:hAnsi="OpenSymbol" w:cs="OpenSymbol"/>
    </w:rPr>
  </w:style>
  <w:style w:type="character" w:customStyle="1" w:styleId="WWCharLFO34LVL8">
    <w:name w:val="WW_CharLFO34LVL8"/>
    <w:rPr>
      <w:rFonts w:ascii="OpenSymbol" w:eastAsia="OpenSymbol" w:hAnsi="OpenSymbol" w:cs="OpenSymbol"/>
    </w:rPr>
  </w:style>
  <w:style w:type="character" w:customStyle="1" w:styleId="WWCharLFO34LVL9">
    <w:name w:val="WW_CharLFO34LVL9"/>
    <w:rPr>
      <w:rFonts w:ascii="OpenSymbol" w:eastAsia="OpenSymbol" w:hAnsi="OpenSymbol" w:cs="OpenSymbol"/>
    </w:rPr>
  </w:style>
  <w:style w:type="character" w:customStyle="1" w:styleId="WWCharLFO35LVL1">
    <w:name w:val="WW_CharLFO35LVL1"/>
    <w:rPr>
      <w:rFonts w:ascii="OpenSymbol" w:eastAsia="OpenSymbol" w:hAnsi="OpenSymbol" w:cs="OpenSymbol"/>
    </w:rPr>
  </w:style>
  <w:style w:type="character" w:customStyle="1" w:styleId="WWCharLFO35LVL2">
    <w:name w:val="WW_CharLFO35LVL2"/>
    <w:rPr>
      <w:rFonts w:ascii="OpenSymbol" w:eastAsia="OpenSymbol" w:hAnsi="OpenSymbol" w:cs="OpenSymbol"/>
    </w:rPr>
  </w:style>
  <w:style w:type="character" w:customStyle="1" w:styleId="WWCharLFO35LVL3">
    <w:name w:val="WW_CharLFO35LVL3"/>
    <w:rPr>
      <w:rFonts w:ascii="OpenSymbol" w:eastAsia="OpenSymbol" w:hAnsi="OpenSymbol" w:cs="OpenSymbol"/>
    </w:rPr>
  </w:style>
  <w:style w:type="character" w:customStyle="1" w:styleId="WWCharLFO35LVL4">
    <w:name w:val="WW_CharLFO35LVL4"/>
    <w:rPr>
      <w:rFonts w:ascii="OpenSymbol" w:eastAsia="OpenSymbol" w:hAnsi="OpenSymbol" w:cs="OpenSymbol"/>
    </w:rPr>
  </w:style>
  <w:style w:type="character" w:customStyle="1" w:styleId="WWCharLFO35LVL5">
    <w:name w:val="WW_CharLFO35LVL5"/>
    <w:rPr>
      <w:rFonts w:ascii="OpenSymbol" w:eastAsia="OpenSymbol" w:hAnsi="OpenSymbol" w:cs="OpenSymbol"/>
    </w:rPr>
  </w:style>
  <w:style w:type="character" w:customStyle="1" w:styleId="WWCharLFO35LVL6">
    <w:name w:val="WW_CharLFO35LVL6"/>
    <w:rPr>
      <w:rFonts w:ascii="OpenSymbol" w:eastAsia="OpenSymbol" w:hAnsi="OpenSymbol" w:cs="OpenSymbol"/>
    </w:rPr>
  </w:style>
  <w:style w:type="character" w:customStyle="1" w:styleId="WWCharLFO35LVL7">
    <w:name w:val="WW_CharLFO35LVL7"/>
    <w:rPr>
      <w:rFonts w:ascii="OpenSymbol" w:eastAsia="OpenSymbol" w:hAnsi="OpenSymbol" w:cs="OpenSymbol"/>
    </w:rPr>
  </w:style>
  <w:style w:type="character" w:customStyle="1" w:styleId="WWCharLFO35LVL8">
    <w:name w:val="WW_CharLFO35LVL8"/>
    <w:rPr>
      <w:rFonts w:ascii="OpenSymbol" w:eastAsia="OpenSymbol" w:hAnsi="OpenSymbol" w:cs="OpenSymbol"/>
    </w:rPr>
  </w:style>
  <w:style w:type="character" w:customStyle="1" w:styleId="WWCharLFO35LVL9">
    <w:name w:val="WW_CharLFO35LVL9"/>
    <w:rPr>
      <w:rFonts w:ascii="OpenSymbol" w:eastAsia="OpenSymbol" w:hAnsi="OpenSymbol" w:cs="OpenSymbol"/>
    </w:rPr>
  </w:style>
  <w:style w:type="character" w:customStyle="1" w:styleId="WWCharLFO36LVL1">
    <w:name w:val="WW_CharLFO36LVL1"/>
    <w:rPr>
      <w:rFonts w:eastAsia="Arial Unicode MS" w:cs="Tahoma"/>
    </w:rPr>
  </w:style>
  <w:style w:type="character" w:customStyle="1" w:styleId="WWCharLFO46LVL1">
    <w:name w:val="WW_CharLFO46LVL1"/>
    <w:rPr>
      <w:rFonts w:ascii="OpenSymbol" w:eastAsia="OpenSymbol" w:hAnsi="OpenSymbol" w:cs="OpenSymbol"/>
    </w:rPr>
  </w:style>
  <w:style w:type="character" w:customStyle="1" w:styleId="WWCharLFO46LVL2">
    <w:name w:val="WW_CharLFO46LVL2"/>
    <w:rPr>
      <w:rFonts w:ascii="OpenSymbol" w:eastAsia="OpenSymbol" w:hAnsi="OpenSymbol" w:cs="OpenSymbol"/>
    </w:rPr>
  </w:style>
  <w:style w:type="character" w:customStyle="1" w:styleId="WWCharLFO46LVL3">
    <w:name w:val="WW_CharLFO46LVL3"/>
    <w:rPr>
      <w:rFonts w:ascii="OpenSymbol" w:eastAsia="OpenSymbol" w:hAnsi="OpenSymbol" w:cs="OpenSymbol"/>
    </w:rPr>
  </w:style>
  <w:style w:type="character" w:customStyle="1" w:styleId="WWCharLFO46LVL4">
    <w:name w:val="WW_CharLFO46LVL4"/>
    <w:rPr>
      <w:rFonts w:ascii="OpenSymbol" w:eastAsia="OpenSymbol" w:hAnsi="OpenSymbol" w:cs="OpenSymbol"/>
    </w:rPr>
  </w:style>
  <w:style w:type="character" w:customStyle="1" w:styleId="WWCharLFO46LVL5">
    <w:name w:val="WW_CharLFO46LVL5"/>
    <w:rPr>
      <w:rFonts w:ascii="OpenSymbol" w:eastAsia="OpenSymbol" w:hAnsi="OpenSymbol" w:cs="OpenSymbol"/>
    </w:rPr>
  </w:style>
  <w:style w:type="character" w:customStyle="1" w:styleId="WWCharLFO46LVL6">
    <w:name w:val="WW_CharLFO46LVL6"/>
    <w:rPr>
      <w:rFonts w:ascii="OpenSymbol" w:eastAsia="OpenSymbol" w:hAnsi="OpenSymbol" w:cs="OpenSymbol"/>
    </w:rPr>
  </w:style>
  <w:style w:type="character" w:customStyle="1" w:styleId="WWCharLFO46LVL7">
    <w:name w:val="WW_CharLFO46LVL7"/>
    <w:rPr>
      <w:rFonts w:ascii="OpenSymbol" w:eastAsia="OpenSymbol" w:hAnsi="OpenSymbol" w:cs="OpenSymbol"/>
    </w:rPr>
  </w:style>
  <w:style w:type="character" w:customStyle="1" w:styleId="WWCharLFO46LVL8">
    <w:name w:val="WW_CharLFO46LVL8"/>
    <w:rPr>
      <w:rFonts w:ascii="OpenSymbol" w:eastAsia="OpenSymbol" w:hAnsi="OpenSymbol" w:cs="OpenSymbol"/>
    </w:rPr>
  </w:style>
  <w:style w:type="character" w:customStyle="1" w:styleId="WWCharLFO46LVL9">
    <w:name w:val="WW_CharLFO46LVL9"/>
    <w:rPr>
      <w:rFonts w:ascii="OpenSymbol" w:eastAsia="OpenSymbol" w:hAnsi="OpenSymbol" w:cs="OpenSymbol"/>
    </w:rPr>
  </w:style>
  <w:style w:type="character" w:customStyle="1" w:styleId="WWCharLFO49LVL1">
    <w:name w:val="WW_CharLFO49LVL1"/>
    <w:rPr>
      <w:rFonts w:ascii="OpenSymbol" w:eastAsia="OpenSymbol" w:hAnsi="OpenSymbol" w:cs="OpenSymbol"/>
    </w:rPr>
  </w:style>
  <w:style w:type="character" w:customStyle="1" w:styleId="WWCharLFO49LVL2">
    <w:name w:val="WW_CharLFO49LVL2"/>
    <w:rPr>
      <w:rFonts w:ascii="OpenSymbol" w:eastAsia="OpenSymbol" w:hAnsi="OpenSymbol" w:cs="OpenSymbol"/>
    </w:rPr>
  </w:style>
  <w:style w:type="character" w:customStyle="1" w:styleId="WWCharLFO49LVL3">
    <w:name w:val="WW_CharLFO49LVL3"/>
    <w:rPr>
      <w:rFonts w:ascii="OpenSymbol" w:eastAsia="OpenSymbol" w:hAnsi="OpenSymbol" w:cs="OpenSymbol"/>
    </w:rPr>
  </w:style>
  <w:style w:type="character" w:customStyle="1" w:styleId="WWCharLFO49LVL4">
    <w:name w:val="WW_CharLFO49LVL4"/>
    <w:rPr>
      <w:rFonts w:ascii="OpenSymbol" w:eastAsia="OpenSymbol" w:hAnsi="OpenSymbol" w:cs="OpenSymbol"/>
    </w:rPr>
  </w:style>
  <w:style w:type="character" w:customStyle="1" w:styleId="WWCharLFO49LVL5">
    <w:name w:val="WW_CharLFO49LVL5"/>
    <w:rPr>
      <w:rFonts w:ascii="OpenSymbol" w:eastAsia="OpenSymbol" w:hAnsi="OpenSymbol" w:cs="OpenSymbol"/>
    </w:rPr>
  </w:style>
  <w:style w:type="character" w:customStyle="1" w:styleId="WWCharLFO49LVL6">
    <w:name w:val="WW_CharLFO49LVL6"/>
    <w:rPr>
      <w:rFonts w:ascii="OpenSymbol" w:eastAsia="OpenSymbol" w:hAnsi="OpenSymbol" w:cs="OpenSymbol"/>
    </w:rPr>
  </w:style>
  <w:style w:type="character" w:customStyle="1" w:styleId="WWCharLFO49LVL7">
    <w:name w:val="WW_CharLFO49LVL7"/>
    <w:rPr>
      <w:rFonts w:ascii="OpenSymbol" w:eastAsia="OpenSymbol" w:hAnsi="OpenSymbol" w:cs="OpenSymbol"/>
    </w:rPr>
  </w:style>
  <w:style w:type="character" w:customStyle="1" w:styleId="WWCharLFO49LVL8">
    <w:name w:val="WW_CharLFO49LVL8"/>
    <w:rPr>
      <w:rFonts w:ascii="OpenSymbol" w:eastAsia="OpenSymbol" w:hAnsi="OpenSymbol" w:cs="OpenSymbol"/>
    </w:rPr>
  </w:style>
  <w:style w:type="character" w:customStyle="1" w:styleId="WWCharLFO49LVL9">
    <w:name w:val="WW_CharLFO49LVL9"/>
    <w:rPr>
      <w:rFonts w:ascii="OpenSymbol" w:eastAsia="OpenSymbol" w:hAnsi="OpenSymbol" w:cs="OpenSymbol"/>
    </w:rPr>
  </w:style>
  <w:style w:type="character" w:customStyle="1" w:styleId="WWCharLFO69LVL1">
    <w:name w:val="WW_CharLFO69LVL1"/>
    <w:rPr>
      <w:rFonts w:ascii="OpenSymbol" w:eastAsia="OpenSymbol" w:hAnsi="OpenSymbol" w:cs="OpenSymbol"/>
    </w:rPr>
  </w:style>
  <w:style w:type="character" w:customStyle="1" w:styleId="WWCharLFO69LVL2">
    <w:name w:val="WW_CharLFO69LVL2"/>
    <w:rPr>
      <w:rFonts w:ascii="OpenSymbol" w:eastAsia="OpenSymbol" w:hAnsi="OpenSymbol" w:cs="OpenSymbol"/>
    </w:rPr>
  </w:style>
  <w:style w:type="character" w:customStyle="1" w:styleId="WWCharLFO69LVL3">
    <w:name w:val="WW_CharLFO69LVL3"/>
    <w:rPr>
      <w:rFonts w:ascii="OpenSymbol" w:eastAsia="OpenSymbol" w:hAnsi="OpenSymbol" w:cs="OpenSymbol"/>
    </w:rPr>
  </w:style>
  <w:style w:type="character" w:customStyle="1" w:styleId="WWCharLFO69LVL4">
    <w:name w:val="WW_CharLFO69LVL4"/>
    <w:rPr>
      <w:rFonts w:ascii="OpenSymbol" w:eastAsia="OpenSymbol" w:hAnsi="OpenSymbol" w:cs="OpenSymbol"/>
    </w:rPr>
  </w:style>
  <w:style w:type="character" w:customStyle="1" w:styleId="WWCharLFO69LVL5">
    <w:name w:val="WW_CharLFO69LVL5"/>
    <w:rPr>
      <w:rFonts w:ascii="OpenSymbol" w:eastAsia="OpenSymbol" w:hAnsi="OpenSymbol" w:cs="OpenSymbol"/>
    </w:rPr>
  </w:style>
  <w:style w:type="character" w:customStyle="1" w:styleId="WWCharLFO69LVL6">
    <w:name w:val="WW_CharLFO69LVL6"/>
    <w:rPr>
      <w:rFonts w:ascii="OpenSymbol" w:eastAsia="OpenSymbol" w:hAnsi="OpenSymbol" w:cs="OpenSymbol"/>
    </w:rPr>
  </w:style>
  <w:style w:type="character" w:customStyle="1" w:styleId="WWCharLFO69LVL7">
    <w:name w:val="WW_CharLFO69LVL7"/>
    <w:rPr>
      <w:rFonts w:ascii="OpenSymbol" w:eastAsia="OpenSymbol" w:hAnsi="OpenSymbol" w:cs="OpenSymbol"/>
    </w:rPr>
  </w:style>
  <w:style w:type="character" w:customStyle="1" w:styleId="WWCharLFO69LVL8">
    <w:name w:val="WW_CharLFO69LVL8"/>
    <w:rPr>
      <w:rFonts w:ascii="OpenSymbol" w:eastAsia="OpenSymbol" w:hAnsi="OpenSymbol" w:cs="OpenSymbol"/>
    </w:rPr>
  </w:style>
  <w:style w:type="character" w:customStyle="1" w:styleId="WWCharLFO69LVL9">
    <w:name w:val="WW_CharLFO69LVL9"/>
    <w:rPr>
      <w:rFonts w:ascii="OpenSymbol" w:eastAsia="OpenSymbol" w:hAnsi="OpenSymbol" w:cs="OpenSymbol"/>
    </w:rPr>
  </w:style>
  <w:style w:type="character" w:customStyle="1" w:styleId="WWCharLFO70LVL1">
    <w:name w:val="WW_CharLFO70LVL1"/>
    <w:rPr>
      <w:rFonts w:ascii="OpenSymbol" w:eastAsia="OpenSymbol" w:hAnsi="OpenSymbol" w:cs="OpenSymbol"/>
    </w:rPr>
  </w:style>
  <w:style w:type="character" w:customStyle="1" w:styleId="WWCharLFO70LVL2">
    <w:name w:val="WW_CharLFO70LVL2"/>
    <w:rPr>
      <w:rFonts w:ascii="OpenSymbol" w:eastAsia="OpenSymbol" w:hAnsi="OpenSymbol" w:cs="OpenSymbol"/>
    </w:rPr>
  </w:style>
  <w:style w:type="character" w:customStyle="1" w:styleId="WWCharLFO70LVL3">
    <w:name w:val="WW_CharLFO70LVL3"/>
    <w:rPr>
      <w:rFonts w:ascii="OpenSymbol" w:eastAsia="OpenSymbol" w:hAnsi="OpenSymbol" w:cs="OpenSymbol"/>
    </w:rPr>
  </w:style>
  <w:style w:type="character" w:customStyle="1" w:styleId="WWCharLFO70LVL4">
    <w:name w:val="WW_CharLFO70LVL4"/>
    <w:rPr>
      <w:rFonts w:ascii="OpenSymbol" w:eastAsia="OpenSymbol" w:hAnsi="OpenSymbol" w:cs="OpenSymbol"/>
    </w:rPr>
  </w:style>
  <w:style w:type="character" w:customStyle="1" w:styleId="WWCharLFO70LVL5">
    <w:name w:val="WW_CharLFO70LVL5"/>
    <w:rPr>
      <w:rFonts w:ascii="OpenSymbol" w:eastAsia="OpenSymbol" w:hAnsi="OpenSymbol" w:cs="OpenSymbol"/>
    </w:rPr>
  </w:style>
  <w:style w:type="character" w:customStyle="1" w:styleId="WWCharLFO70LVL6">
    <w:name w:val="WW_CharLFO70LVL6"/>
    <w:rPr>
      <w:rFonts w:ascii="OpenSymbol" w:eastAsia="OpenSymbol" w:hAnsi="OpenSymbol" w:cs="OpenSymbol"/>
    </w:rPr>
  </w:style>
  <w:style w:type="character" w:customStyle="1" w:styleId="WWCharLFO70LVL7">
    <w:name w:val="WW_CharLFO70LVL7"/>
    <w:rPr>
      <w:rFonts w:ascii="OpenSymbol" w:eastAsia="OpenSymbol" w:hAnsi="OpenSymbol" w:cs="OpenSymbol"/>
    </w:rPr>
  </w:style>
  <w:style w:type="character" w:customStyle="1" w:styleId="WWCharLFO70LVL8">
    <w:name w:val="WW_CharLFO70LVL8"/>
    <w:rPr>
      <w:rFonts w:ascii="OpenSymbol" w:eastAsia="OpenSymbol" w:hAnsi="OpenSymbol" w:cs="OpenSymbol"/>
    </w:rPr>
  </w:style>
  <w:style w:type="character" w:customStyle="1" w:styleId="WWCharLFO70LVL9">
    <w:name w:val="WW_CharLFO70LVL9"/>
    <w:rPr>
      <w:rFonts w:ascii="OpenSymbol" w:eastAsia="OpenSymbol" w:hAnsi="OpenSymbol" w:cs="OpenSymbol"/>
    </w:rPr>
  </w:style>
  <w:style w:type="character" w:customStyle="1" w:styleId="WWCharLFO71LVL1">
    <w:name w:val="WW_CharLFO71LVL1"/>
    <w:rPr>
      <w:rFonts w:ascii="OpenSymbol" w:eastAsia="OpenSymbol" w:hAnsi="OpenSymbol" w:cs="OpenSymbol"/>
    </w:rPr>
  </w:style>
  <w:style w:type="character" w:customStyle="1" w:styleId="WWCharLFO71LVL2">
    <w:name w:val="WW_CharLFO71LVL2"/>
    <w:rPr>
      <w:rFonts w:ascii="OpenSymbol" w:eastAsia="OpenSymbol" w:hAnsi="OpenSymbol" w:cs="OpenSymbol"/>
    </w:rPr>
  </w:style>
  <w:style w:type="character" w:customStyle="1" w:styleId="WWCharLFO71LVL3">
    <w:name w:val="WW_CharLFO71LVL3"/>
    <w:rPr>
      <w:rFonts w:ascii="OpenSymbol" w:eastAsia="OpenSymbol" w:hAnsi="OpenSymbol" w:cs="OpenSymbol"/>
    </w:rPr>
  </w:style>
  <w:style w:type="character" w:customStyle="1" w:styleId="WWCharLFO71LVL4">
    <w:name w:val="WW_CharLFO71LVL4"/>
    <w:rPr>
      <w:rFonts w:ascii="OpenSymbol" w:eastAsia="OpenSymbol" w:hAnsi="OpenSymbol" w:cs="OpenSymbol"/>
    </w:rPr>
  </w:style>
  <w:style w:type="character" w:customStyle="1" w:styleId="WWCharLFO71LVL5">
    <w:name w:val="WW_CharLFO71LVL5"/>
    <w:rPr>
      <w:rFonts w:ascii="OpenSymbol" w:eastAsia="OpenSymbol" w:hAnsi="OpenSymbol" w:cs="OpenSymbol"/>
    </w:rPr>
  </w:style>
  <w:style w:type="character" w:customStyle="1" w:styleId="WWCharLFO71LVL6">
    <w:name w:val="WW_CharLFO71LVL6"/>
    <w:rPr>
      <w:rFonts w:ascii="OpenSymbol" w:eastAsia="OpenSymbol" w:hAnsi="OpenSymbol" w:cs="OpenSymbol"/>
    </w:rPr>
  </w:style>
  <w:style w:type="character" w:customStyle="1" w:styleId="WWCharLFO71LVL7">
    <w:name w:val="WW_CharLFO71LVL7"/>
    <w:rPr>
      <w:rFonts w:ascii="OpenSymbol" w:eastAsia="OpenSymbol" w:hAnsi="OpenSymbol" w:cs="OpenSymbol"/>
    </w:rPr>
  </w:style>
  <w:style w:type="character" w:customStyle="1" w:styleId="WWCharLFO71LVL8">
    <w:name w:val="WW_CharLFO71LVL8"/>
    <w:rPr>
      <w:rFonts w:ascii="OpenSymbol" w:eastAsia="OpenSymbol" w:hAnsi="OpenSymbol" w:cs="OpenSymbol"/>
    </w:rPr>
  </w:style>
  <w:style w:type="character" w:customStyle="1" w:styleId="WWCharLFO71LVL9">
    <w:name w:val="WW_CharLFO71LVL9"/>
    <w:rPr>
      <w:rFonts w:ascii="OpenSymbol" w:eastAsia="OpenSymbol" w:hAnsi="OpenSymbol" w:cs="OpenSymbol"/>
    </w:rPr>
  </w:style>
  <w:style w:type="character" w:customStyle="1" w:styleId="WWCharLFO72LVL1">
    <w:name w:val="WW_CharLFO72LVL1"/>
    <w:rPr>
      <w:rFonts w:ascii="OpenSymbol" w:eastAsia="OpenSymbol" w:hAnsi="OpenSymbol" w:cs="OpenSymbol"/>
    </w:rPr>
  </w:style>
  <w:style w:type="character" w:customStyle="1" w:styleId="WWCharLFO72LVL2">
    <w:name w:val="WW_CharLFO72LVL2"/>
    <w:rPr>
      <w:rFonts w:ascii="OpenSymbol" w:eastAsia="OpenSymbol" w:hAnsi="OpenSymbol" w:cs="OpenSymbol"/>
    </w:rPr>
  </w:style>
  <w:style w:type="character" w:customStyle="1" w:styleId="WWCharLFO72LVL3">
    <w:name w:val="WW_CharLFO72LVL3"/>
    <w:rPr>
      <w:rFonts w:ascii="OpenSymbol" w:eastAsia="OpenSymbol" w:hAnsi="OpenSymbol" w:cs="OpenSymbol"/>
    </w:rPr>
  </w:style>
  <w:style w:type="character" w:customStyle="1" w:styleId="WWCharLFO72LVL4">
    <w:name w:val="WW_CharLFO72LVL4"/>
    <w:rPr>
      <w:rFonts w:ascii="OpenSymbol" w:eastAsia="OpenSymbol" w:hAnsi="OpenSymbol" w:cs="OpenSymbol"/>
    </w:rPr>
  </w:style>
  <w:style w:type="character" w:customStyle="1" w:styleId="WWCharLFO72LVL5">
    <w:name w:val="WW_CharLFO72LVL5"/>
    <w:rPr>
      <w:rFonts w:ascii="OpenSymbol" w:eastAsia="OpenSymbol" w:hAnsi="OpenSymbol" w:cs="OpenSymbol"/>
    </w:rPr>
  </w:style>
  <w:style w:type="character" w:customStyle="1" w:styleId="WWCharLFO72LVL6">
    <w:name w:val="WW_CharLFO72LVL6"/>
    <w:rPr>
      <w:rFonts w:ascii="OpenSymbol" w:eastAsia="OpenSymbol" w:hAnsi="OpenSymbol" w:cs="OpenSymbol"/>
    </w:rPr>
  </w:style>
  <w:style w:type="character" w:customStyle="1" w:styleId="WWCharLFO72LVL7">
    <w:name w:val="WW_CharLFO72LVL7"/>
    <w:rPr>
      <w:rFonts w:ascii="OpenSymbol" w:eastAsia="OpenSymbol" w:hAnsi="OpenSymbol" w:cs="OpenSymbol"/>
    </w:rPr>
  </w:style>
  <w:style w:type="character" w:customStyle="1" w:styleId="WWCharLFO72LVL8">
    <w:name w:val="WW_CharLFO72LVL8"/>
    <w:rPr>
      <w:rFonts w:ascii="OpenSymbol" w:eastAsia="OpenSymbol" w:hAnsi="OpenSymbol" w:cs="OpenSymbol"/>
    </w:rPr>
  </w:style>
  <w:style w:type="character" w:customStyle="1" w:styleId="WWCharLFO72LVL9">
    <w:name w:val="WW_CharLFO72LVL9"/>
    <w:rPr>
      <w:rFonts w:ascii="OpenSymbol" w:eastAsia="OpenSymbol" w:hAnsi="OpenSymbol" w:cs="OpenSymbol"/>
    </w:rPr>
  </w:style>
  <w:style w:type="character" w:customStyle="1" w:styleId="WWCharLFO73LVL1">
    <w:name w:val="WW_CharLFO73LVL1"/>
    <w:rPr>
      <w:rFonts w:ascii="OpenSymbol" w:eastAsia="OpenSymbol" w:hAnsi="OpenSymbol" w:cs="OpenSymbol"/>
    </w:rPr>
  </w:style>
  <w:style w:type="character" w:customStyle="1" w:styleId="WWCharLFO73LVL2">
    <w:name w:val="WW_CharLFO73LVL2"/>
    <w:rPr>
      <w:rFonts w:ascii="OpenSymbol" w:eastAsia="OpenSymbol" w:hAnsi="OpenSymbol" w:cs="OpenSymbol"/>
    </w:rPr>
  </w:style>
  <w:style w:type="character" w:customStyle="1" w:styleId="WWCharLFO73LVL3">
    <w:name w:val="WW_CharLFO73LVL3"/>
    <w:rPr>
      <w:rFonts w:ascii="OpenSymbol" w:eastAsia="OpenSymbol" w:hAnsi="OpenSymbol" w:cs="OpenSymbol"/>
    </w:rPr>
  </w:style>
  <w:style w:type="character" w:customStyle="1" w:styleId="WWCharLFO73LVL4">
    <w:name w:val="WW_CharLFO73LVL4"/>
    <w:rPr>
      <w:rFonts w:ascii="OpenSymbol" w:eastAsia="OpenSymbol" w:hAnsi="OpenSymbol" w:cs="OpenSymbol"/>
    </w:rPr>
  </w:style>
  <w:style w:type="character" w:customStyle="1" w:styleId="WWCharLFO73LVL5">
    <w:name w:val="WW_CharLFO73LVL5"/>
    <w:rPr>
      <w:rFonts w:ascii="OpenSymbol" w:eastAsia="OpenSymbol" w:hAnsi="OpenSymbol" w:cs="OpenSymbol"/>
    </w:rPr>
  </w:style>
  <w:style w:type="character" w:customStyle="1" w:styleId="WWCharLFO73LVL6">
    <w:name w:val="WW_CharLFO73LVL6"/>
    <w:rPr>
      <w:rFonts w:ascii="OpenSymbol" w:eastAsia="OpenSymbol" w:hAnsi="OpenSymbol" w:cs="OpenSymbol"/>
    </w:rPr>
  </w:style>
  <w:style w:type="character" w:customStyle="1" w:styleId="WWCharLFO73LVL7">
    <w:name w:val="WW_CharLFO73LVL7"/>
    <w:rPr>
      <w:rFonts w:ascii="OpenSymbol" w:eastAsia="OpenSymbol" w:hAnsi="OpenSymbol" w:cs="OpenSymbol"/>
    </w:rPr>
  </w:style>
  <w:style w:type="character" w:customStyle="1" w:styleId="WWCharLFO73LVL8">
    <w:name w:val="WW_CharLFO73LVL8"/>
    <w:rPr>
      <w:rFonts w:ascii="OpenSymbol" w:eastAsia="OpenSymbol" w:hAnsi="OpenSymbol" w:cs="OpenSymbol"/>
    </w:rPr>
  </w:style>
  <w:style w:type="character" w:customStyle="1" w:styleId="WWCharLFO73LVL9">
    <w:name w:val="WW_CharLFO73LVL9"/>
    <w:rPr>
      <w:rFonts w:ascii="OpenSymbol" w:eastAsia="OpenSymbol" w:hAnsi="OpenSymbol" w:cs="OpenSymbol"/>
    </w:rPr>
  </w:style>
  <w:style w:type="character" w:customStyle="1" w:styleId="WWCharLFO74LVL1">
    <w:name w:val="WW_CharLFO74LVL1"/>
    <w:rPr>
      <w:rFonts w:ascii="OpenSymbol" w:eastAsia="OpenSymbol" w:hAnsi="OpenSymbol" w:cs="OpenSymbol"/>
    </w:rPr>
  </w:style>
  <w:style w:type="character" w:customStyle="1" w:styleId="WWCharLFO74LVL2">
    <w:name w:val="WW_CharLFO74LVL2"/>
    <w:rPr>
      <w:rFonts w:ascii="OpenSymbol" w:eastAsia="OpenSymbol" w:hAnsi="OpenSymbol" w:cs="OpenSymbol"/>
    </w:rPr>
  </w:style>
  <w:style w:type="character" w:customStyle="1" w:styleId="WWCharLFO74LVL3">
    <w:name w:val="WW_CharLFO74LVL3"/>
    <w:rPr>
      <w:rFonts w:ascii="OpenSymbol" w:eastAsia="OpenSymbol" w:hAnsi="OpenSymbol" w:cs="OpenSymbol"/>
    </w:rPr>
  </w:style>
  <w:style w:type="character" w:customStyle="1" w:styleId="WWCharLFO74LVL4">
    <w:name w:val="WW_CharLFO74LVL4"/>
    <w:rPr>
      <w:rFonts w:ascii="OpenSymbol" w:eastAsia="OpenSymbol" w:hAnsi="OpenSymbol" w:cs="OpenSymbol"/>
    </w:rPr>
  </w:style>
  <w:style w:type="character" w:customStyle="1" w:styleId="WWCharLFO74LVL5">
    <w:name w:val="WW_CharLFO74LVL5"/>
    <w:rPr>
      <w:rFonts w:ascii="OpenSymbol" w:eastAsia="OpenSymbol" w:hAnsi="OpenSymbol" w:cs="OpenSymbol"/>
    </w:rPr>
  </w:style>
  <w:style w:type="character" w:customStyle="1" w:styleId="WWCharLFO74LVL6">
    <w:name w:val="WW_CharLFO74LVL6"/>
    <w:rPr>
      <w:rFonts w:ascii="OpenSymbol" w:eastAsia="OpenSymbol" w:hAnsi="OpenSymbol" w:cs="OpenSymbol"/>
    </w:rPr>
  </w:style>
  <w:style w:type="character" w:customStyle="1" w:styleId="WWCharLFO74LVL7">
    <w:name w:val="WW_CharLFO74LVL7"/>
    <w:rPr>
      <w:rFonts w:ascii="OpenSymbol" w:eastAsia="OpenSymbol" w:hAnsi="OpenSymbol" w:cs="OpenSymbol"/>
    </w:rPr>
  </w:style>
  <w:style w:type="character" w:customStyle="1" w:styleId="WWCharLFO74LVL8">
    <w:name w:val="WW_CharLFO74LVL8"/>
    <w:rPr>
      <w:rFonts w:ascii="OpenSymbol" w:eastAsia="OpenSymbol" w:hAnsi="OpenSymbol" w:cs="OpenSymbol"/>
    </w:rPr>
  </w:style>
  <w:style w:type="character" w:customStyle="1" w:styleId="WWCharLFO74LVL9">
    <w:name w:val="WW_CharLFO74LVL9"/>
    <w:rPr>
      <w:rFonts w:ascii="OpenSymbol" w:eastAsia="OpenSymbol" w:hAnsi="OpenSymbol" w:cs="OpenSymbol"/>
    </w:rPr>
  </w:style>
  <w:style w:type="paragraph" w:styleId="Titolo">
    <w:name w:val="Title"/>
    <w:basedOn w:val="Normale"/>
    <w:next w:val="Normale"/>
    <w:link w:val="TitoloCarattere"/>
    <w:uiPriority w:val="10"/>
    <w:qFormat/>
    <w:rsid w:val="006D5561"/>
    <w:pPr>
      <w:spacing w:after="0" w:line="204" w:lineRule="auto"/>
      <w:contextualSpacing/>
    </w:pPr>
    <w:rPr>
      <w:rFonts w:asciiTheme="majorHAnsi" w:eastAsiaTheme="majorEastAsia" w:hAnsiTheme="majorHAnsi" w:cstheme="majorBidi"/>
      <w:caps/>
      <w:color w:val="1F497D" w:themeColor="text2"/>
      <w:spacing w:val="-15"/>
      <w:sz w:val="72"/>
      <w:szCs w:val="72"/>
    </w:rPr>
  </w:style>
  <w:style w:type="paragraph" w:styleId="Corpotesto">
    <w:name w:val="Body Text"/>
    <w:basedOn w:val="Normale"/>
    <w:link w:val="CorpotestoCarattere"/>
    <w:pPr>
      <w:spacing w:after="120"/>
    </w:pPr>
  </w:style>
  <w:style w:type="paragraph" w:styleId="Elenco">
    <w:name w:val="List"/>
    <w:basedOn w:val="Corpotesto"/>
    <w:rPr>
      <w:rFonts w:cs="Mangal"/>
    </w:rPr>
  </w:style>
  <w:style w:type="paragraph" w:styleId="Didascalia">
    <w:name w:val="caption"/>
    <w:basedOn w:val="Normale"/>
    <w:next w:val="Normale"/>
    <w:uiPriority w:val="35"/>
    <w:unhideWhenUsed/>
    <w:qFormat/>
    <w:rsid w:val="006D5561"/>
    <w:pPr>
      <w:spacing w:line="240" w:lineRule="auto"/>
    </w:pPr>
    <w:rPr>
      <w:b/>
      <w:bCs/>
      <w:smallCaps/>
      <w:color w:val="1F497D" w:themeColor="text2"/>
    </w:rPr>
  </w:style>
  <w:style w:type="paragraph" w:customStyle="1" w:styleId="Indice">
    <w:name w:val="Indice"/>
    <w:basedOn w:val="Normale"/>
    <w:pPr>
      <w:suppressLineNumbers/>
    </w:pPr>
    <w:rPr>
      <w:rFonts w:cs="Mangal"/>
    </w:rPr>
  </w:style>
  <w:style w:type="paragraph" w:customStyle="1" w:styleId="Contenutotabella">
    <w:name w:val="Contenuto tabella"/>
    <w:basedOn w:val="Normale"/>
    <w:qFormat/>
    <w:pPr>
      <w:suppressLineNumbers/>
    </w:pPr>
  </w:style>
  <w:style w:type="paragraph" w:customStyle="1" w:styleId="Titolotabella">
    <w:name w:val="Titolo tabella"/>
    <w:basedOn w:val="Contenutotabella"/>
    <w:pPr>
      <w:jc w:val="center"/>
    </w:pPr>
    <w:rPr>
      <w:b/>
      <w:bCs/>
    </w:rPr>
  </w:style>
  <w:style w:type="paragraph" w:styleId="Testonotaapidipagina">
    <w:name w:val="footnote text"/>
    <w:basedOn w:val="Normale"/>
    <w:link w:val="TestonotaapidipaginaCarattere"/>
    <w:rsid w:val="00D674D4"/>
    <w:pPr>
      <w:spacing w:after="0" w:line="240" w:lineRule="auto"/>
    </w:pPr>
    <w:rPr>
      <w:sz w:val="20"/>
      <w:szCs w:val="20"/>
    </w:rPr>
  </w:style>
  <w:style w:type="paragraph" w:styleId="Testocommento">
    <w:name w:val="annotation text"/>
    <w:basedOn w:val="Normale"/>
    <w:link w:val="TestocommentoCarattere2"/>
    <w:rPr>
      <w:rFonts w:ascii="Calibri" w:hAnsi="Calibri"/>
      <w:sz w:val="20"/>
      <w:szCs w:val="20"/>
      <w:lang w:eastAsia="en-US"/>
    </w:rPr>
  </w:style>
  <w:style w:type="paragraph" w:styleId="Testofumetto">
    <w:name w:val="Balloon Text"/>
    <w:basedOn w:val="Normale"/>
    <w:link w:val="TestofumettoCarattere1"/>
    <w:rPr>
      <w:rFonts w:ascii="Segoe UI" w:hAnsi="Segoe UI" w:cs="Segoe UI"/>
      <w:sz w:val="18"/>
      <w:szCs w:val="18"/>
    </w:rPr>
  </w:style>
  <w:style w:type="paragraph" w:styleId="Intestazione">
    <w:name w:val="header"/>
    <w:basedOn w:val="Normale"/>
    <w:link w:val="IntestazioneCarattere1"/>
    <w:uiPriority w:val="99"/>
    <w:pPr>
      <w:suppressLineNumbers/>
      <w:tabs>
        <w:tab w:val="center" w:pos="4819"/>
        <w:tab w:val="right" w:pos="9638"/>
      </w:tabs>
    </w:pPr>
    <w:rPr>
      <w:rFonts w:ascii="Calibri" w:eastAsia="SimSun" w:hAnsi="Calibri"/>
      <w:lang w:eastAsia="en-US"/>
    </w:rPr>
  </w:style>
  <w:style w:type="paragraph" w:styleId="Soggettocommento">
    <w:name w:val="annotation subject"/>
    <w:basedOn w:val="Testocommento"/>
    <w:link w:val="SoggettocommentoCarattere1"/>
    <w:pPr>
      <w:suppressAutoHyphens/>
      <w:spacing w:after="0"/>
    </w:pPr>
    <w:rPr>
      <w:rFonts w:ascii="Times New Roman" w:hAnsi="Times New Roman"/>
      <w:b/>
      <w:bCs/>
      <w:lang w:eastAsia="it-IT"/>
    </w:rPr>
  </w:style>
  <w:style w:type="paragraph" w:styleId="Pidipagina">
    <w:name w:val="footer"/>
    <w:basedOn w:val="Normale"/>
    <w:link w:val="PidipaginaCarattere"/>
    <w:uiPriority w:val="99"/>
    <w:pPr>
      <w:suppressLineNumbers/>
      <w:tabs>
        <w:tab w:val="center" w:pos="4819"/>
        <w:tab w:val="right" w:pos="9638"/>
      </w:tabs>
    </w:pPr>
  </w:style>
  <w:style w:type="paragraph" w:customStyle="1" w:styleId="Universit-Intestazione">
    <w:name w:val="Università - Intestazione"/>
    <w:basedOn w:val="Normale"/>
    <w:pPr>
      <w:tabs>
        <w:tab w:val="left" w:pos="9000"/>
      </w:tabs>
      <w:ind w:left="360" w:right="278"/>
      <w:jc w:val="both"/>
    </w:pPr>
    <w:rPr>
      <w:rFonts w:ascii="Calibri" w:eastAsia="Times New Roman" w:hAnsi="Calibri" w:cs="Times New Roman"/>
      <w:b/>
      <w:color w:val="0C1975"/>
      <w:lang w:val="en-US" w:eastAsia="en-US"/>
    </w:rPr>
  </w:style>
  <w:style w:type="paragraph" w:customStyle="1" w:styleId="Universit-Direzioneedirigente">
    <w:name w:val="Università - Direzione e dirigente"/>
    <w:basedOn w:val="Normale"/>
    <w:pPr>
      <w:tabs>
        <w:tab w:val="left" w:pos="9000"/>
      </w:tabs>
      <w:ind w:left="360" w:right="278"/>
      <w:jc w:val="both"/>
    </w:pPr>
    <w:rPr>
      <w:rFonts w:ascii="Calibri" w:eastAsia="Times New Roman" w:hAnsi="Calibri" w:cs="Times New Roman"/>
      <w:color w:val="0C1975"/>
      <w:sz w:val="20"/>
      <w:szCs w:val="20"/>
      <w:lang w:val="en-US" w:eastAsia="en-US"/>
    </w:rPr>
  </w:style>
  <w:style w:type="paragraph" w:customStyle="1" w:styleId="Contenutocornice">
    <w:name w:val="Contenuto cornice"/>
    <w:basedOn w:val="Corpotesto"/>
  </w:style>
  <w:style w:type="paragraph" w:styleId="Paragrafoelenco">
    <w:name w:val="List Paragraph"/>
    <w:basedOn w:val="Normale"/>
    <w:uiPriority w:val="34"/>
    <w:qFormat/>
    <w:rsid w:val="00E65806"/>
    <w:pPr>
      <w:ind w:left="720"/>
      <w:contextualSpacing/>
    </w:pPr>
  </w:style>
  <w:style w:type="table" w:styleId="Grigliatabella">
    <w:name w:val="Table Grid"/>
    <w:basedOn w:val="Tabellanormale"/>
    <w:uiPriority w:val="59"/>
    <w:rsid w:val="00597D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7100B"/>
    <w:pPr>
      <w:autoSpaceDE w:val="0"/>
      <w:autoSpaceDN w:val="0"/>
      <w:adjustRightInd w:val="0"/>
    </w:pPr>
    <w:rPr>
      <w:rFonts w:cs="Times New Roman"/>
      <w:color w:val="000000"/>
    </w:rPr>
  </w:style>
  <w:style w:type="character" w:styleId="Collegamentoipertestuale">
    <w:name w:val="Hyperlink"/>
    <w:basedOn w:val="Carpredefinitoparagrafo"/>
    <w:uiPriority w:val="99"/>
    <w:unhideWhenUsed/>
    <w:rsid w:val="00992824"/>
    <w:rPr>
      <w:color w:val="0000FF" w:themeColor="hyperlink"/>
      <w:u w:val="single"/>
    </w:rPr>
  </w:style>
  <w:style w:type="character" w:customStyle="1" w:styleId="PidipaginaCarattere">
    <w:name w:val="Piè di pagina Carattere"/>
    <w:basedOn w:val="Carpredefinitoparagrafo"/>
    <w:link w:val="Pidipagina"/>
    <w:uiPriority w:val="99"/>
    <w:rsid w:val="00970DE6"/>
    <w:rPr>
      <w:shd w:val="clear" w:color="auto" w:fill="FFFFFF"/>
    </w:rPr>
  </w:style>
  <w:style w:type="character" w:customStyle="1" w:styleId="Menzionenonrisolta1">
    <w:name w:val="Menzione non risolta1"/>
    <w:basedOn w:val="Carpredefinitoparagrafo"/>
    <w:uiPriority w:val="99"/>
    <w:semiHidden/>
    <w:unhideWhenUsed/>
    <w:rsid w:val="001F509E"/>
    <w:rPr>
      <w:color w:val="808080"/>
      <w:shd w:val="clear" w:color="auto" w:fill="E6E6E6"/>
    </w:rPr>
  </w:style>
  <w:style w:type="character" w:styleId="Collegamentovisitato">
    <w:name w:val="FollowedHyperlink"/>
    <w:basedOn w:val="Carpredefinitoparagrafo"/>
    <w:uiPriority w:val="99"/>
    <w:semiHidden/>
    <w:unhideWhenUsed/>
    <w:rsid w:val="00875484"/>
    <w:rPr>
      <w:color w:val="800080" w:themeColor="followedHyperlink"/>
      <w:u w:val="single"/>
    </w:rPr>
  </w:style>
  <w:style w:type="character" w:customStyle="1" w:styleId="Titolo1Carattere">
    <w:name w:val="Titolo 1 Carattere"/>
    <w:basedOn w:val="Carpredefinitoparagrafo"/>
    <w:link w:val="Titolo1"/>
    <w:uiPriority w:val="9"/>
    <w:rsid w:val="00E03680"/>
    <w:rPr>
      <w:rFonts w:ascii="Cambria" w:eastAsiaTheme="majorEastAsia" w:hAnsi="Cambria" w:cstheme="majorBidi"/>
      <w:bCs/>
      <w:color w:val="1F497D" w:themeColor="text2"/>
      <w:sz w:val="32"/>
      <w:szCs w:val="36"/>
    </w:rPr>
  </w:style>
  <w:style w:type="character" w:customStyle="1" w:styleId="Titolo2Carattere">
    <w:name w:val="Titolo 2 Carattere"/>
    <w:basedOn w:val="Carpredefinitoparagrafo"/>
    <w:link w:val="Titolo2"/>
    <w:uiPriority w:val="9"/>
    <w:rsid w:val="006D5561"/>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6D5561"/>
    <w:rPr>
      <w:rFonts w:asciiTheme="majorHAnsi" w:eastAsiaTheme="majorEastAsia" w:hAnsiTheme="majorHAnsi"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6D5561"/>
    <w:rPr>
      <w:rFonts w:asciiTheme="majorHAnsi" w:eastAsiaTheme="majorEastAsia" w:hAnsiTheme="majorHAnsi" w:cstheme="majorBidi"/>
      <w:color w:val="365F91" w:themeColor="accent1" w:themeShade="BF"/>
      <w:sz w:val="24"/>
      <w:szCs w:val="24"/>
    </w:rPr>
  </w:style>
  <w:style w:type="character" w:customStyle="1" w:styleId="Titolo5Carattere">
    <w:name w:val="Titolo 5 Carattere"/>
    <w:basedOn w:val="Carpredefinitoparagrafo"/>
    <w:link w:val="Titolo5"/>
    <w:uiPriority w:val="9"/>
    <w:semiHidden/>
    <w:rsid w:val="006D5561"/>
    <w:rPr>
      <w:rFonts w:asciiTheme="majorHAnsi" w:eastAsiaTheme="majorEastAsia" w:hAnsiTheme="majorHAnsi" w:cstheme="majorBidi"/>
      <w:caps/>
      <w:color w:val="365F91" w:themeColor="accent1" w:themeShade="BF"/>
    </w:rPr>
  </w:style>
  <w:style w:type="character" w:customStyle="1" w:styleId="Titolo6Carattere">
    <w:name w:val="Titolo 6 Carattere"/>
    <w:basedOn w:val="Carpredefinitoparagrafo"/>
    <w:link w:val="Titolo6"/>
    <w:uiPriority w:val="9"/>
    <w:semiHidden/>
    <w:rsid w:val="006D5561"/>
    <w:rPr>
      <w:rFonts w:asciiTheme="majorHAnsi" w:eastAsiaTheme="majorEastAsia" w:hAnsiTheme="majorHAnsi" w:cstheme="majorBidi"/>
      <w:i/>
      <w:iCs/>
      <w:caps/>
      <w:color w:val="244061" w:themeColor="accent1" w:themeShade="80"/>
    </w:rPr>
  </w:style>
  <w:style w:type="character" w:customStyle="1" w:styleId="Titolo7Carattere">
    <w:name w:val="Titolo 7 Carattere"/>
    <w:basedOn w:val="Carpredefinitoparagrafo"/>
    <w:link w:val="Titolo7"/>
    <w:uiPriority w:val="9"/>
    <w:semiHidden/>
    <w:rsid w:val="006D5561"/>
    <w:rPr>
      <w:rFonts w:asciiTheme="majorHAnsi" w:eastAsiaTheme="majorEastAsia" w:hAnsiTheme="majorHAnsi" w:cstheme="majorBidi"/>
      <w:b/>
      <w:bCs/>
      <w:color w:val="244061" w:themeColor="accent1" w:themeShade="80"/>
    </w:rPr>
  </w:style>
  <w:style w:type="character" w:customStyle="1" w:styleId="Titolo8Carattere">
    <w:name w:val="Titolo 8 Carattere"/>
    <w:basedOn w:val="Carpredefinitoparagrafo"/>
    <w:link w:val="Titolo8"/>
    <w:uiPriority w:val="9"/>
    <w:semiHidden/>
    <w:rsid w:val="006D5561"/>
    <w:rPr>
      <w:rFonts w:asciiTheme="majorHAnsi" w:eastAsiaTheme="majorEastAsia" w:hAnsiTheme="majorHAnsi" w:cstheme="majorBidi"/>
      <w:b/>
      <w:bCs/>
      <w:i/>
      <w:iCs/>
      <w:color w:val="244061" w:themeColor="accent1" w:themeShade="80"/>
    </w:rPr>
  </w:style>
  <w:style w:type="character" w:customStyle="1" w:styleId="Titolo9Carattere">
    <w:name w:val="Titolo 9 Carattere"/>
    <w:basedOn w:val="Carpredefinitoparagrafo"/>
    <w:link w:val="Titolo9"/>
    <w:uiPriority w:val="9"/>
    <w:semiHidden/>
    <w:rsid w:val="006D5561"/>
    <w:rPr>
      <w:rFonts w:asciiTheme="majorHAnsi" w:eastAsiaTheme="majorEastAsia" w:hAnsiTheme="majorHAnsi" w:cstheme="majorBidi"/>
      <w:i/>
      <w:iCs/>
      <w:color w:val="244061" w:themeColor="accent1" w:themeShade="80"/>
    </w:rPr>
  </w:style>
  <w:style w:type="character" w:customStyle="1" w:styleId="TitoloCarattere">
    <w:name w:val="Titolo Carattere"/>
    <w:basedOn w:val="Carpredefinitoparagrafo"/>
    <w:link w:val="Titolo"/>
    <w:uiPriority w:val="10"/>
    <w:rsid w:val="006D5561"/>
    <w:rPr>
      <w:rFonts w:asciiTheme="majorHAnsi" w:eastAsiaTheme="majorEastAsia" w:hAnsiTheme="majorHAnsi" w:cstheme="majorBidi"/>
      <w:caps/>
      <w:color w:val="1F497D" w:themeColor="text2"/>
      <w:spacing w:val="-15"/>
      <w:sz w:val="72"/>
      <w:szCs w:val="72"/>
    </w:rPr>
  </w:style>
  <w:style w:type="paragraph" w:styleId="Sottotitolo">
    <w:name w:val="Subtitle"/>
    <w:basedOn w:val="Normale"/>
    <w:next w:val="Normale"/>
    <w:link w:val="SottotitoloCarattere"/>
    <w:uiPriority w:val="11"/>
    <w:qFormat/>
    <w:rsid w:val="006D5561"/>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ottotitoloCarattere">
    <w:name w:val="Sottotitolo Carattere"/>
    <w:basedOn w:val="Carpredefinitoparagrafo"/>
    <w:link w:val="Sottotitolo"/>
    <w:uiPriority w:val="11"/>
    <w:rsid w:val="006D5561"/>
    <w:rPr>
      <w:rFonts w:asciiTheme="majorHAnsi" w:eastAsiaTheme="majorEastAsia" w:hAnsiTheme="majorHAnsi" w:cstheme="majorBidi"/>
      <w:color w:val="4F81BD" w:themeColor="accent1"/>
      <w:sz w:val="28"/>
      <w:szCs w:val="28"/>
    </w:rPr>
  </w:style>
  <w:style w:type="character" w:styleId="Enfasigrassetto">
    <w:name w:val="Strong"/>
    <w:basedOn w:val="Carpredefinitoparagrafo"/>
    <w:uiPriority w:val="22"/>
    <w:qFormat/>
    <w:rsid w:val="006D5561"/>
    <w:rPr>
      <w:b/>
      <w:bCs/>
    </w:rPr>
  </w:style>
  <w:style w:type="character" w:styleId="Enfasicorsivo">
    <w:name w:val="Emphasis"/>
    <w:basedOn w:val="Carpredefinitoparagrafo"/>
    <w:uiPriority w:val="20"/>
    <w:qFormat/>
    <w:rsid w:val="006D5561"/>
    <w:rPr>
      <w:i/>
      <w:iCs/>
    </w:rPr>
  </w:style>
  <w:style w:type="paragraph" w:styleId="Nessunaspaziatura">
    <w:name w:val="No Spacing"/>
    <w:uiPriority w:val="1"/>
    <w:qFormat/>
    <w:rsid w:val="006D5561"/>
    <w:pPr>
      <w:spacing w:after="0" w:line="240" w:lineRule="auto"/>
    </w:pPr>
  </w:style>
  <w:style w:type="paragraph" w:styleId="Citazione">
    <w:name w:val="Quote"/>
    <w:basedOn w:val="Normale"/>
    <w:next w:val="Normale"/>
    <w:link w:val="CitazioneCarattere"/>
    <w:uiPriority w:val="29"/>
    <w:qFormat/>
    <w:rsid w:val="006D5561"/>
    <w:pPr>
      <w:spacing w:before="120" w:after="120"/>
      <w:ind w:left="720"/>
    </w:pPr>
    <w:rPr>
      <w:color w:val="1F497D" w:themeColor="text2"/>
      <w:sz w:val="24"/>
      <w:szCs w:val="24"/>
    </w:rPr>
  </w:style>
  <w:style w:type="character" w:customStyle="1" w:styleId="CitazioneCarattere">
    <w:name w:val="Citazione Carattere"/>
    <w:basedOn w:val="Carpredefinitoparagrafo"/>
    <w:link w:val="Citazione"/>
    <w:uiPriority w:val="29"/>
    <w:rsid w:val="006D5561"/>
    <w:rPr>
      <w:color w:val="1F497D" w:themeColor="text2"/>
      <w:sz w:val="24"/>
      <w:szCs w:val="24"/>
    </w:rPr>
  </w:style>
  <w:style w:type="paragraph" w:styleId="Citazioneintensa">
    <w:name w:val="Intense Quote"/>
    <w:basedOn w:val="Normale"/>
    <w:next w:val="Normale"/>
    <w:link w:val="CitazioneintensaCarattere"/>
    <w:uiPriority w:val="30"/>
    <w:qFormat/>
    <w:rsid w:val="006D5561"/>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CitazioneintensaCarattere">
    <w:name w:val="Citazione intensa Carattere"/>
    <w:basedOn w:val="Carpredefinitoparagrafo"/>
    <w:link w:val="Citazioneintensa"/>
    <w:uiPriority w:val="30"/>
    <w:rsid w:val="006D5561"/>
    <w:rPr>
      <w:rFonts w:asciiTheme="majorHAnsi" w:eastAsiaTheme="majorEastAsia" w:hAnsiTheme="majorHAnsi" w:cstheme="majorBidi"/>
      <w:color w:val="1F497D" w:themeColor="text2"/>
      <w:spacing w:val="-6"/>
      <w:sz w:val="32"/>
      <w:szCs w:val="32"/>
    </w:rPr>
  </w:style>
  <w:style w:type="character" w:styleId="Enfasidelicata">
    <w:name w:val="Subtle Emphasis"/>
    <w:basedOn w:val="Carpredefinitoparagrafo"/>
    <w:uiPriority w:val="19"/>
    <w:qFormat/>
    <w:rsid w:val="006D5561"/>
    <w:rPr>
      <w:i/>
      <w:iCs/>
      <w:color w:val="595959" w:themeColor="text1" w:themeTint="A6"/>
    </w:rPr>
  </w:style>
  <w:style w:type="character" w:styleId="Enfasiintensa">
    <w:name w:val="Intense Emphasis"/>
    <w:basedOn w:val="Carpredefinitoparagrafo"/>
    <w:uiPriority w:val="21"/>
    <w:qFormat/>
    <w:rsid w:val="006D5561"/>
    <w:rPr>
      <w:b/>
      <w:bCs/>
      <w:i/>
      <w:iCs/>
    </w:rPr>
  </w:style>
  <w:style w:type="character" w:styleId="Riferimentodelicato">
    <w:name w:val="Subtle Reference"/>
    <w:basedOn w:val="Carpredefinitoparagrafo"/>
    <w:uiPriority w:val="31"/>
    <w:qFormat/>
    <w:rsid w:val="006D5561"/>
    <w:rPr>
      <w:smallCaps/>
      <w:color w:val="595959" w:themeColor="text1" w:themeTint="A6"/>
      <w:u w:val="none" w:color="7F7F7F" w:themeColor="text1" w:themeTint="80"/>
      <w:bdr w:val="none" w:sz="0" w:space="0" w:color="auto"/>
    </w:rPr>
  </w:style>
  <w:style w:type="character" w:styleId="Riferimentointenso">
    <w:name w:val="Intense Reference"/>
    <w:basedOn w:val="Carpredefinitoparagrafo"/>
    <w:uiPriority w:val="32"/>
    <w:qFormat/>
    <w:rsid w:val="006D5561"/>
    <w:rPr>
      <w:b/>
      <w:bCs/>
      <w:smallCaps/>
      <w:color w:val="1F497D" w:themeColor="text2"/>
      <w:u w:val="single"/>
    </w:rPr>
  </w:style>
  <w:style w:type="character" w:styleId="Titolodellibro">
    <w:name w:val="Book Title"/>
    <w:basedOn w:val="Carpredefinitoparagrafo"/>
    <w:uiPriority w:val="33"/>
    <w:qFormat/>
    <w:rsid w:val="006D5561"/>
    <w:rPr>
      <w:b/>
      <w:bCs/>
      <w:smallCaps/>
      <w:spacing w:val="10"/>
    </w:rPr>
  </w:style>
  <w:style w:type="paragraph" w:styleId="Titolosommario">
    <w:name w:val="TOC Heading"/>
    <w:basedOn w:val="Titolo1"/>
    <w:next w:val="Normale"/>
    <w:uiPriority w:val="39"/>
    <w:unhideWhenUsed/>
    <w:qFormat/>
    <w:rsid w:val="006D5561"/>
    <w:pPr>
      <w:outlineLvl w:val="9"/>
    </w:pPr>
  </w:style>
  <w:style w:type="paragraph" w:styleId="Sommario1">
    <w:name w:val="toc 1"/>
    <w:basedOn w:val="Normale"/>
    <w:next w:val="Normale"/>
    <w:autoRedefine/>
    <w:uiPriority w:val="39"/>
    <w:unhideWhenUsed/>
    <w:rsid w:val="00E8192A"/>
    <w:pPr>
      <w:spacing w:after="100"/>
    </w:pPr>
  </w:style>
  <w:style w:type="paragraph" w:styleId="Sommario2">
    <w:name w:val="toc 2"/>
    <w:basedOn w:val="Normale"/>
    <w:next w:val="Normale"/>
    <w:autoRedefine/>
    <w:uiPriority w:val="39"/>
    <w:unhideWhenUsed/>
    <w:rsid w:val="00E8192A"/>
    <w:pPr>
      <w:spacing w:after="100"/>
      <w:ind w:left="220"/>
    </w:pPr>
    <w:rPr>
      <w:rFonts w:cs="Times New Roman"/>
    </w:rPr>
  </w:style>
  <w:style w:type="paragraph" w:styleId="Sommario3">
    <w:name w:val="toc 3"/>
    <w:basedOn w:val="Normale"/>
    <w:next w:val="Normale"/>
    <w:autoRedefine/>
    <w:uiPriority w:val="39"/>
    <w:unhideWhenUsed/>
    <w:rsid w:val="00E8192A"/>
    <w:pPr>
      <w:spacing w:after="100"/>
      <w:ind w:left="440"/>
    </w:pPr>
    <w:rPr>
      <w:rFonts w:cs="Times New Roman"/>
    </w:rPr>
  </w:style>
  <w:style w:type="character" w:customStyle="1" w:styleId="Menzionenonrisolta2">
    <w:name w:val="Menzione non risolta2"/>
    <w:basedOn w:val="Carpredefinitoparagrafo"/>
    <w:uiPriority w:val="99"/>
    <w:semiHidden/>
    <w:unhideWhenUsed/>
    <w:rsid w:val="003C45D1"/>
    <w:rPr>
      <w:color w:val="605E5C"/>
      <w:shd w:val="clear" w:color="auto" w:fill="E1DFDD"/>
    </w:rPr>
  </w:style>
  <w:style w:type="table" w:customStyle="1" w:styleId="Grigliatabella1">
    <w:name w:val="Griglia tabella1"/>
    <w:basedOn w:val="Tabellanormale"/>
    <w:next w:val="Grigliatabella"/>
    <w:uiPriority w:val="59"/>
    <w:rsid w:val="00D1702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115754"/>
    <w:pPr>
      <w:spacing w:before="100" w:beforeAutospacing="1" w:after="119" w:line="240" w:lineRule="auto"/>
    </w:pPr>
    <w:rPr>
      <w:rFonts w:ascii="Times New Roman" w:eastAsia="Times New Roman" w:hAnsi="Times New Roman" w:cs="Times New Roman"/>
      <w:sz w:val="24"/>
      <w:szCs w:val="24"/>
    </w:rPr>
  </w:style>
  <w:style w:type="character" w:customStyle="1" w:styleId="TestonotaapidipaginaCarattere">
    <w:name w:val="Testo nota a piè di pagina Carattere"/>
    <w:basedOn w:val="Carpredefinitoparagrafo"/>
    <w:link w:val="Testonotaapidipagina"/>
    <w:rsid w:val="00D674D4"/>
    <w:rPr>
      <w:sz w:val="20"/>
      <w:szCs w:val="20"/>
    </w:rPr>
  </w:style>
  <w:style w:type="character" w:customStyle="1" w:styleId="Menzionenonrisolta3">
    <w:name w:val="Menzione non risolta3"/>
    <w:basedOn w:val="Carpredefinitoparagrafo"/>
    <w:uiPriority w:val="99"/>
    <w:semiHidden/>
    <w:unhideWhenUsed/>
    <w:rsid w:val="00D3050B"/>
    <w:rPr>
      <w:color w:val="605E5C"/>
      <w:shd w:val="clear" w:color="auto" w:fill="E1DFDD"/>
    </w:rPr>
  </w:style>
  <w:style w:type="character" w:styleId="Testosegnaposto">
    <w:name w:val="Placeholder Text"/>
    <w:basedOn w:val="Carpredefinitoparagrafo"/>
    <w:uiPriority w:val="99"/>
    <w:semiHidden/>
    <w:rsid w:val="00430D75"/>
    <w:rPr>
      <w:color w:val="808080"/>
    </w:rPr>
  </w:style>
  <w:style w:type="paragraph" w:customStyle="1" w:styleId="TableContents">
    <w:name w:val="Table Contents"/>
    <w:basedOn w:val="Normale"/>
    <w:rsid w:val="00765D51"/>
    <w:pPr>
      <w:widowControl w:val="0"/>
      <w:suppressLineNumbers/>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paragraph">
    <w:name w:val="paragraph"/>
    <w:basedOn w:val="Normale"/>
    <w:rsid w:val="00DE4D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Carpredefinitoparagrafo"/>
    <w:rsid w:val="00DE4D0A"/>
  </w:style>
  <w:style w:type="character" w:customStyle="1" w:styleId="eop">
    <w:name w:val="eop"/>
    <w:basedOn w:val="Carpredefinitoparagrafo"/>
    <w:rsid w:val="00DE4D0A"/>
  </w:style>
  <w:style w:type="character" w:customStyle="1" w:styleId="CorpotestoCarattere">
    <w:name w:val="Corpo testo Carattere"/>
    <w:basedOn w:val="Carpredefinitoparagrafo"/>
    <w:link w:val="Corpotesto"/>
    <w:rsid w:val="009D3119"/>
  </w:style>
  <w:style w:type="character" w:customStyle="1" w:styleId="TestocommentoCarattere2">
    <w:name w:val="Testo commento Carattere2"/>
    <w:basedOn w:val="Carpredefinitoparagrafo"/>
    <w:link w:val="Testocommento"/>
    <w:rsid w:val="009D3119"/>
    <w:rPr>
      <w:rFonts w:ascii="Calibri" w:hAnsi="Calibri"/>
      <w:sz w:val="20"/>
      <w:szCs w:val="20"/>
      <w:lang w:eastAsia="en-US"/>
    </w:rPr>
  </w:style>
  <w:style w:type="character" w:customStyle="1" w:styleId="TestofumettoCarattere1">
    <w:name w:val="Testo fumetto Carattere1"/>
    <w:basedOn w:val="Carpredefinitoparagrafo"/>
    <w:link w:val="Testofumetto"/>
    <w:rsid w:val="009D3119"/>
    <w:rPr>
      <w:rFonts w:ascii="Segoe UI" w:hAnsi="Segoe UI" w:cs="Segoe UI"/>
      <w:sz w:val="18"/>
      <w:szCs w:val="18"/>
    </w:rPr>
  </w:style>
  <w:style w:type="character" w:customStyle="1" w:styleId="IntestazioneCarattere1">
    <w:name w:val="Intestazione Carattere1"/>
    <w:basedOn w:val="Carpredefinitoparagrafo"/>
    <w:link w:val="Intestazione"/>
    <w:uiPriority w:val="99"/>
    <w:rsid w:val="009D3119"/>
    <w:rPr>
      <w:rFonts w:ascii="Calibri" w:eastAsia="SimSun" w:hAnsi="Calibri"/>
      <w:lang w:eastAsia="en-US"/>
    </w:rPr>
  </w:style>
  <w:style w:type="character" w:customStyle="1" w:styleId="SoggettocommentoCarattere1">
    <w:name w:val="Soggetto commento Carattere1"/>
    <w:basedOn w:val="TestocommentoCarattere2"/>
    <w:link w:val="Soggettocommento"/>
    <w:rsid w:val="009D3119"/>
    <w:rPr>
      <w:rFonts w:ascii="Times New Roman" w:hAnsi="Times New Roman"/>
      <w:b/>
      <w:bCs/>
      <w:sz w:val="20"/>
      <w:szCs w:val="20"/>
      <w:lang w:eastAsia="en-US"/>
    </w:rPr>
  </w:style>
  <w:style w:type="character" w:styleId="Menzionenonrisolta">
    <w:name w:val="Unresolved Mention"/>
    <w:basedOn w:val="Carpredefinitoparagrafo"/>
    <w:uiPriority w:val="99"/>
    <w:semiHidden/>
    <w:unhideWhenUsed/>
    <w:rsid w:val="008D7F85"/>
    <w:rPr>
      <w:color w:val="605E5C"/>
      <w:shd w:val="clear" w:color="auto" w:fill="E1DFDD"/>
    </w:rPr>
  </w:style>
  <w:style w:type="table" w:customStyle="1" w:styleId="Grigliatabella23">
    <w:name w:val="Griglia tabella23"/>
    <w:basedOn w:val="Tabellanormale"/>
    <w:next w:val="Grigliatabella"/>
    <w:uiPriority w:val="59"/>
    <w:rsid w:val="00246ADB"/>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uiPriority w:val="59"/>
    <w:rsid w:val="00FF7E43"/>
    <w:rPr>
      <w:rFonts w:eastAsia="Times New Roman"/>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band1Horz">
      <w:tblPr/>
      <w:tcPr>
        <w:shd w:val="clear" w:color="auto" w:fill="EEECE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05847">
      <w:bodyDiv w:val="1"/>
      <w:marLeft w:val="0"/>
      <w:marRight w:val="0"/>
      <w:marTop w:val="0"/>
      <w:marBottom w:val="0"/>
      <w:divBdr>
        <w:top w:val="none" w:sz="0" w:space="0" w:color="auto"/>
        <w:left w:val="none" w:sz="0" w:space="0" w:color="auto"/>
        <w:bottom w:val="none" w:sz="0" w:space="0" w:color="auto"/>
        <w:right w:val="none" w:sz="0" w:space="0" w:color="auto"/>
      </w:divBdr>
    </w:div>
    <w:div w:id="687104230">
      <w:bodyDiv w:val="1"/>
      <w:marLeft w:val="0"/>
      <w:marRight w:val="0"/>
      <w:marTop w:val="0"/>
      <w:marBottom w:val="0"/>
      <w:divBdr>
        <w:top w:val="none" w:sz="0" w:space="0" w:color="auto"/>
        <w:left w:val="none" w:sz="0" w:space="0" w:color="auto"/>
        <w:bottom w:val="none" w:sz="0" w:space="0" w:color="auto"/>
        <w:right w:val="none" w:sz="0" w:space="0" w:color="auto"/>
      </w:divBdr>
      <w:divsChild>
        <w:div w:id="504170607">
          <w:marLeft w:val="475"/>
          <w:marRight w:val="0"/>
          <w:marTop w:val="0"/>
          <w:marBottom w:val="0"/>
          <w:divBdr>
            <w:top w:val="none" w:sz="0" w:space="0" w:color="auto"/>
            <w:left w:val="none" w:sz="0" w:space="0" w:color="auto"/>
            <w:bottom w:val="none" w:sz="0" w:space="0" w:color="auto"/>
            <w:right w:val="none" w:sz="0" w:space="0" w:color="auto"/>
          </w:divBdr>
        </w:div>
        <w:div w:id="1374427908">
          <w:marLeft w:val="475"/>
          <w:marRight w:val="0"/>
          <w:marTop w:val="0"/>
          <w:marBottom w:val="0"/>
          <w:divBdr>
            <w:top w:val="none" w:sz="0" w:space="0" w:color="auto"/>
            <w:left w:val="none" w:sz="0" w:space="0" w:color="auto"/>
            <w:bottom w:val="none" w:sz="0" w:space="0" w:color="auto"/>
            <w:right w:val="none" w:sz="0" w:space="0" w:color="auto"/>
          </w:divBdr>
        </w:div>
        <w:div w:id="1567032795">
          <w:marLeft w:val="475"/>
          <w:marRight w:val="0"/>
          <w:marTop w:val="0"/>
          <w:marBottom w:val="0"/>
          <w:divBdr>
            <w:top w:val="none" w:sz="0" w:space="0" w:color="auto"/>
            <w:left w:val="none" w:sz="0" w:space="0" w:color="auto"/>
            <w:bottom w:val="none" w:sz="0" w:space="0" w:color="auto"/>
            <w:right w:val="none" w:sz="0" w:space="0" w:color="auto"/>
          </w:divBdr>
        </w:div>
      </w:divsChild>
    </w:div>
    <w:div w:id="721758588">
      <w:bodyDiv w:val="1"/>
      <w:marLeft w:val="0"/>
      <w:marRight w:val="0"/>
      <w:marTop w:val="0"/>
      <w:marBottom w:val="0"/>
      <w:divBdr>
        <w:top w:val="none" w:sz="0" w:space="0" w:color="auto"/>
        <w:left w:val="none" w:sz="0" w:space="0" w:color="auto"/>
        <w:bottom w:val="none" w:sz="0" w:space="0" w:color="auto"/>
        <w:right w:val="none" w:sz="0" w:space="0" w:color="auto"/>
      </w:divBdr>
    </w:div>
    <w:div w:id="1865288439">
      <w:bodyDiv w:val="1"/>
      <w:marLeft w:val="0"/>
      <w:marRight w:val="0"/>
      <w:marTop w:val="0"/>
      <w:marBottom w:val="0"/>
      <w:divBdr>
        <w:top w:val="none" w:sz="0" w:space="0" w:color="auto"/>
        <w:left w:val="none" w:sz="0" w:space="0" w:color="auto"/>
        <w:bottom w:val="none" w:sz="0" w:space="0" w:color="auto"/>
        <w:right w:val="none" w:sz="0" w:space="0" w:color="auto"/>
      </w:divBdr>
      <w:divsChild>
        <w:div w:id="333919924">
          <w:marLeft w:val="0"/>
          <w:marRight w:val="0"/>
          <w:marTop w:val="0"/>
          <w:marBottom w:val="0"/>
          <w:divBdr>
            <w:top w:val="none" w:sz="0" w:space="0" w:color="auto"/>
            <w:left w:val="none" w:sz="0" w:space="0" w:color="auto"/>
            <w:bottom w:val="none" w:sz="0" w:space="0" w:color="auto"/>
            <w:right w:val="none" w:sz="0" w:space="0" w:color="auto"/>
          </w:divBdr>
        </w:div>
        <w:div w:id="831867752">
          <w:marLeft w:val="0"/>
          <w:marRight w:val="0"/>
          <w:marTop w:val="0"/>
          <w:marBottom w:val="0"/>
          <w:divBdr>
            <w:top w:val="none" w:sz="0" w:space="0" w:color="auto"/>
            <w:left w:val="none" w:sz="0" w:space="0" w:color="auto"/>
            <w:bottom w:val="none" w:sz="0" w:space="0" w:color="auto"/>
            <w:right w:val="none" w:sz="0" w:space="0" w:color="auto"/>
          </w:divBdr>
        </w:div>
        <w:div w:id="839541506">
          <w:marLeft w:val="0"/>
          <w:marRight w:val="0"/>
          <w:marTop w:val="0"/>
          <w:marBottom w:val="0"/>
          <w:divBdr>
            <w:top w:val="none" w:sz="0" w:space="0" w:color="auto"/>
            <w:left w:val="none" w:sz="0" w:space="0" w:color="auto"/>
            <w:bottom w:val="none" w:sz="0" w:space="0" w:color="auto"/>
            <w:right w:val="none" w:sz="0" w:space="0" w:color="auto"/>
          </w:divBdr>
        </w:div>
        <w:div w:id="1359624077">
          <w:marLeft w:val="0"/>
          <w:marRight w:val="0"/>
          <w:marTop w:val="0"/>
          <w:marBottom w:val="0"/>
          <w:divBdr>
            <w:top w:val="none" w:sz="0" w:space="0" w:color="auto"/>
            <w:left w:val="none" w:sz="0" w:space="0" w:color="auto"/>
            <w:bottom w:val="none" w:sz="0" w:space="0" w:color="auto"/>
            <w:right w:val="none" w:sz="0" w:space="0" w:color="auto"/>
          </w:divBdr>
        </w:div>
        <w:div w:id="1421949535">
          <w:marLeft w:val="0"/>
          <w:marRight w:val="0"/>
          <w:marTop w:val="0"/>
          <w:marBottom w:val="0"/>
          <w:divBdr>
            <w:top w:val="none" w:sz="0" w:space="0" w:color="auto"/>
            <w:left w:val="none" w:sz="0" w:space="0" w:color="auto"/>
            <w:bottom w:val="none" w:sz="0" w:space="0" w:color="auto"/>
            <w:right w:val="none" w:sz="0" w:space="0" w:color="auto"/>
          </w:divBdr>
        </w:div>
        <w:div w:id="1519000891">
          <w:marLeft w:val="0"/>
          <w:marRight w:val="0"/>
          <w:marTop w:val="0"/>
          <w:marBottom w:val="0"/>
          <w:divBdr>
            <w:top w:val="none" w:sz="0" w:space="0" w:color="auto"/>
            <w:left w:val="none" w:sz="0" w:space="0" w:color="auto"/>
            <w:bottom w:val="none" w:sz="0" w:space="0" w:color="auto"/>
            <w:right w:val="none" w:sz="0" w:space="0" w:color="auto"/>
          </w:divBdr>
        </w:div>
        <w:div w:id="1676766715">
          <w:marLeft w:val="0"/>
          <w:marRight w:val="0"/>
          <w:marTop w:val="0"/>
          <w:marBottom w:val="0"/>
          <w:divBdr>
            <w:top w:val="none" w:sz="0" w:space="0" w:color="auto"/>
            <w:left w:val="none" w:sz="0" w:space="0" w:color="auto"/>
            <w:bottom w:val="none" w:sz="0" w:space="0" w:color="auto"/>
            <w:right w:val="none" w:sz="0" w:space="0" w:color="auto"/>
          </w:divBdr>
        </w:div>
        <w:div w:id="1728919122">
          <w:marLeft w:val="0"/>
          <w:marRight w:val="0"/>
          <w:marTop w:val="0"/>
          <w:marBottom w:val="0"/>
          <w:divBdr>
            <w:top w:val="none" w:sz="0" w:space="0" w:color="auto"/>
            <w:left w:val="none" w:sz="0" w:space="0" w:color="auto"/>
            <w:bottom w:val="none" w:sz="0" w:space="0" w:color="auto"/>
            <w:right w:val="none" w:sz="0" w:space="0" w:color="auto"/>
          </w:divBdr>
        </w:div>
        <w:div w:id="1833985377">
          <w:marLeft w:val="0"/>
          <w:marRight w:val="0"/>
          <w:marTop w:val="0"/>
          <w:marBottom w:val="0"/>
          <w:divBdr>
            <w:top w:val="none" w:sz="0" w:space="0" w:color="auto"/>
            <w:left w:val="none" w:sz="0" w:space="0" w:color="auto"/>
            <w:bottom w:val="none" w:sz="0" w:space="0" w:color="auto"/>
            <w:right w:val="none" w:sz="0" w:space="0" w:color="auto"/>
          </w:divBdr>
        </w:div>
      </w:divsChild>
    </w:div>
    <w:div w:id="19492405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5" Type="http://schemas.openxmlformats.org/officeDocument/2006/relationships/numbering" Target="numbering.xml"/><Relationship Id="rId15" Type="http://schemas.microsoft.com/office/2007/relationships/diagramDrawing" Target="diagrams/drawing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0NoLn">
    <dgm:fillClrLst meth="repeat">
      <a:schemeClr val="accent1"/>
    </dgm:fillClrLst>
    <dgm:linClrLst meth="repeat">
      <a:schemeClr val="lt1">
        <a:alpha val="0"/>
      </a:schemeClr>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node1NoLn">
    <dgm:fillClrLst meth="repeat">
      <a:schemeClr val="accent2"/>
      <a:schemeClr val="accent3"/>
      <a:schemeClr val="accent4"/>
      <a:schemeClr val="accent5"/>
      <a:schemeClr val="accent6"/>
    </dgm:fillClrLst>
    <dgm:linClrLst meth="repeat">
      <a:schemeClr val="lt1">
        <a:alpha val="0"/>
      </a:schemeClr>
    </dgm:linClrLst>
    <dgm:effectClrLst/>
    <dgm:txLinClrLst/>
    <dgm:txFillClrLst/>
    <dgm:txEffectClrLst/>
  </dgm:styleLbl>
  <dgm:styleLbl name="ltNode1NoLn">
    <dgm:fillClrLst meth="repeat">
      <a:schemeClr val="accent2">
        <a:tint val="75000"/>
      </a:schemeClr>
      <a:schemeClr val="accent3">
        <a:tint val="75000"/>
      </a:schemeClr>
      <a:schemeClr val="accent4">
        <a:tint val="75000"/>
      </a:schemeClr>
      <a:schemeClr val="accent5">
        <a:tint val="75000"/>
      </a:schemeClr>
      <a:schemeClr val="accent6">
        <a:tint val="75000"/>
      </a:schemeClr>
    </dgm:fillClrLst>
    <dgm:linClrLst meth="repeat">
      <a:schemeClr val="lt1">
        <a:alpha val="0"/>
      </a:schemeClr>
    </dgm:linClrLst>
    <dgm:effectClrLst/>
    <dgm:txLinClrLst/>
    <dgm:txFillClrLst meth="repeat">
      <a:schemeClr val="dk1"/>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2NoLn">
    <dgm:fillClrLst>
      <a:schemeClr val="accent2"/>
    </dgm:fillClrLst>
    <dgm:linClrLst meth="repeat">
      <a:schemeClr val="lt1">
        <a:alpha val="0"/>
      </a:schemeClr>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3NoLn">
    <dgm:fillClrLst>
      <a:schemeClr val="accent3"/>
    </dgm:fillClrLst>
    <dgm:linClrLst meth="repeat">
      <a:schemeClr val="lt1">
        <a:alpha val="0"/>
      </a:schemeClr>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node4NoLn">
    <dgm:fillClrLst>
      <a:schemeClr val="accent4"/>
    </dgm:fillClrLst>
    <dgm:linClrLst meth="repeat">
      <a:schemeClr val="lt1">
        <a:alpha val="0"/>
      </a:schemeClr>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revTxLt">
    <dgm:fillClrLst meth="repeat">
      <a:schemeClr val="lt1">
        <a:alpha val="0"/>
      </a:schemeClr>
    </dgm:fillClrLst>
    <dgm:linClrLst meth="repeat">
      <a:schemeClr val="dk1">
        <a:alpha val="0"/>
      </a:schemeClr>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88CD3AE0-93F2-4F47-97FF-734217421E80}" type="doc">
      <dgm:prSet loTypeId="urn:microsoft.com/office/officeart/2005/8/layout/vList6" loCatId="list" qsTypeId="urn:microsoft.com/office/officeart/2005/8/quickstyle/simple2#1" qsCatId="simple" csTypeId="urn:microsoft.com/office/officeart/2005/8/colors/colorful1" csCatId="colorful" phldr="1"/>
      <dgm:spPr/>
      <dgm:t>
        <a:bodyPr/>
        <a:lstStyle/>
        <a:p>
          <a:endParaRPr lang="it-IT"/>
        </a:p>
      </dgm:t>
    </dgm:pt>
    <dgm:pt modelId="{72C7151C-CB92-481C-A0BB-0DADFC65E089}">
      <dgm:prSet phldrT="[Testo]" custT="1"/>
      <dgm:spPr/>
      <dgm:t>
        <a:bodyPr/>
        <a:lstStyle/>
        <a:p>
          <a:pPr>
            <a:buFont typeface="+mj-lt"/>
            <a:buAutoNum type="arabicPeriod"/>
          </a:pPr>
          <a:r>
            <a:rPr lang="it-IT" sz="1200" b="1" i="0"/>
            <a:t>Mantenimento e costante verifica del sistema di AQ</a:t>
          </a:r>
          <a:endParaRPr lang="it-IT" sz="1200"/>
        </a:p>
      </dgm:t>
    </dgm:pt>
    <dgm:pt modelId="{216ADC5E-BA4E-4ACD-B100-6C87BD8D013D}" type="parTrans" cxnId="{29A8D88A-828A-4BE0-B269-5EE16D7F00C3}">
      <dgm:prSet/>
      <dgm:spPr/>
      <dgm:t>
        <a:bodyPr/>
        <a:lstStyle/>
        <a:p>
          <a:endParaRPr lang="it-IT"/>
        </a:p>
      </dgm:t>
    </dgm:pt>
    <dgm:pt modelId="{388572F2-1C8C-476F-9DC5-891DB104BE60}" type="sibTrans" cxnId="{29A8D88A-828A-4BE0-B269-5EE16D7F00C3}">
      <dgm:prSet/>
      <dgm:spPr/>
      <dgm:t>
        <a:bodyPr/>
        <a:lstStyle/>
        <a:p>
          <a:endParaRPr lang="it-IT"/>
        </a:p>
      </dgm:t>
    </dgm:pt>
    <dgm:pt modelId="{88D73C6F-9843-488E-8D8A-B32D9ED38D7F}">
      <dgm:prSet custT="1"/>
      <dgm:spPr>
        <a:solidFill>
          <a:schemeClr val="accent3">
            <a:lumMod val="75000"/>
          </a:schemeClr>
        </a:solidFill>
      </dgm:spPr>
      <dgm:t>
        <a:bodyPr/>
        <a:lstStyle/>
        <a:p>
          <a:pPr>
            <a:buFont typeface="+mj-lt"/>
            <a:buAutoNum type="arabicPeriod"/>
          </a:pPr>
          <a:r>
            <a:rPr lang="it-IT" sz="1200" b="1" i="0"/>
            <a:t>Miglioramento continuo</a:t>
          </a:r>
          <a:endParaRPr lang="it-IT" sz="1200" b="0" i="0"/>
        </a:p>
      </dgm:t>
    </dgm:pt>
    <dgm:pt modelId="{EE80BE02-53AE-4ED9-A67C-FACEFCDE113B}" type="parTrans" cxnId="{AA2CD384-AFD7-476A-B40F-198F55A75694}">
      <dgm:prSet/>
      <dgm:spPr/>
      <dgm:t>
        <a:bodyPr/>
        <a:lstStyle/>
        <a:p>
          <a:endParaRPr lang="it-IT"/>
        </a:p>
      </dgm:t>
    </dgm:pt>
    <dgm:pt modelId="{140B0F54-D7A0-4705-BA82-DD72453C244E}" type="sibTrans" cxnId="{AA2CD384-AFD7-476A-B40F-198F55A75694}">
      <dgm:prSet/>
      <dgm:spPr/>
      <dgm:t>
        <a:bodyPr/>
        <a:lstStyle/>
        <a:p>
          <a:endParaRPr lang="it-IT"/>
        </a:p>
      </dgm:t>
    </dgm:pt>
    <dgm:pt modelId="{80C4AA97-0766-4B17-89C4-F7238D398D32}">
      <dgm:prSet custT="1"/>
      <dgm:spPr/>
      <dgm:t>
        <a:bodyPr/>
        <a:lstStyle/>
        <a:p>
          <a:pPr>
            <a:buFont typeface="+mj-lt"/>
            <a:buAutoNum type="arabicPeriod"/>
          </a:pPr>
          <a:r>
            <a:rPr lang="it-IT" sz="1200" b="1" i="0"/>
            <a:t>Soddisfazione degli utenti interni ed esterni</a:t>
          </a:r>
          <a:endParaRPr lang="it-IT" sz="1200" b="0" i="0"/>
        </a:p>
      </dgm:t>
    </dgm:pt>
    <dgm:pt modelId="{C0B898E7-D0A3-42A3-AC61-DA8B7AC34419}" type="parTrans" cxnId="{C1793943-B0AB-421E-B898-A443C63DD49F}">
      <dgm:prSet/>
      <dgm:spPr/>
      <dgm:t>
        <a:bodyPr/>
        <a:lstStyle/>
        <a:p>
          <a:endParaRPr lang="it-IT"/>
        </a:p>
      </dgm:t>
    </dgm:pt>
    <dgm:pt modelId="{96BEE679-0678-4BC6-8ED8-CAC6072BB8A7}" type="sibTrans" cxnId="{C1793943-B0AB-421E-B898-A443C63DD49F}">
      <dgm:prSet/>
      <dgm:spPr/>
      <dgm:t>
        <a:bodyPr/>
        <a:lstStyle/>
        <a:p>
          <a:endParaRPr lang="it-IT"/>
        </a:p>
      </dgm:t>
    </dgm:pt>
    <dgm:pt modelId="{6C1F4D43-D1E2-4F62-B4F9-61DA3A3794B4}">
      <dgm:prSet custT="1"/>
      <dgm:spPr/>
      <dgm:t>
        <a:bodyPr/>
        <a:lstStyle/>
        <a:p>
          <a:pPr>
            <a:buFont typeface="+mj-lt"/>
            <a:buAutoNum type="arabicPeriod"/>
          </a:pPr>
          <a:r>
            <a:rPr lang="it-IT" sz="800" b="0" i="0"/>
            <a:t>Porre lo studente al centro del sistema, armonizzando il monitoraggio sistematico della </a:t>
          </a:r>
          <a:r>
            <a:rPr lang="it-IT" sz="800" b="1" i="0"/>
            <a:t>qualità percepita</a:t>
          </a:r>
          <a:r>
            <a:rPr lang="it-IT" sz="800" b="0" i="0"/>
            <a:t> tramite le rilevazioni OPIS e i questionari sui servizi.</a:t>
          </a:r>
        </a:p>
      </dgm:t>
    </dgm:pt>
    <dgm:pt modelId="{CA5C02EF-9D32-4309-90D5-CF0552E30BE4}" type="parTrans" cxnId="{CA31D937-C12B-45E6-A1EC-105BB9CFE506}">
      <dgm:prSet/>
      <dgm:spPr/>
      <dgm:t>
        <a:bodyPr/>
        <a:lstStyle/>
        <a:p>
          <a:endParaRPr lang="it-IT"/>
        </a:p>
      </dgm:t>
    </dgm:pt>
    <dgm:pt modelId="{DF06F824-3AB1-4362-A81F-8FD9B58A0931}" type="sibTrans" cxnId="{CA31D937-C12B-45E6-A1EC-105BB9CFE506}">
      <dgm:prSet/>
      <dgm:spPr/>
      <dgm:t>
        <a:bodyPr/>
        <a:lstStyle/>
        <a:p>
          <a:endParaRPr lang="it-IT"/>
        </a:p>
      </dgm:t>
    </dgm:pt>
    <dgm:pt modelId="{EA212F69-5BD6-4FD1-846A-67442EB927DB}">
      <dgm:prSet custT="1"/>
      <dgm:spPr/>
      <dgm:t>
        <a:bodyPr/>
        <a:lstStyle/>
        <a:p>
          <a:pPr>
            <a:buFont typeface="+mj-lt"/>
            <a:buAutoNum type="arabicPeriod"/>
          </a:pPr>
          <a:r>
            <a:rPr lang="it-IT" sz="800" b="0" i="0"/>
            <a:t>Integrare l'ascolto strutturato dei fabbisogni dei portatori di interesse del territorio per orientare l'offerta formativa e i servizi.</a:t>
          </a:r>
        </a:p>
      </dgm:t>
    </dgm:pt>
    <dgm:pt modelId="{5FE44B5B-3826-49DC-AF68-D6F6AEF06DDC}" type="parTrans" cxnId="{AE15641B-367E-46D9-BCB6-25DBA78026D4}">
      <dgm:prSet/>
      <dgm:spPr/>
      <dgm:t>
        <a:bodyPr/>
        <a:lstStyle/>
        <a:p>
          <a:endParaRPr lang="it-IT"/>
        </a:p>
      </dgm:t>
    </dgm:pt>
    <dgm:pt modelId="{B3E61BEC-6E82-4C18-8C79-FA4B0DA6BEC4}" type="sibTrans" cxnId="{AE15641B-367E-46D9-BCB6-25DBA78026D4}">
      <dgm:prSet/>
      <dgm:spPr/>
      <dgm:t>
        <a:bodyPr/>
        <a:lstStyle/>
        <a:p>
          <a:endParaRPr lang="it-IT"/>
        </a:p>
      </dgm:t>
    </dgm:pt>
    <dgm:pt modelId="{BA6C7177-BE97-4E91-BF77-7C91483DAC87}">
      <dgm:prSet custT="1"/>
      <dgm:spPr/>
      <dgm:t>
        <a:bodyPr/>
        <a:lstStyle/>
        <a:p>
          <a:pPr>
            <a:buFont typeface="+mj-lt"/>
            <a:buAutoNum type="arabicPeriod"/>
          </a:pPr>
          <a:r>
            <a:rPr lang="it-IT" sz="1200" b="1" i="0"/>
            <a:t>Promozione della collaborazione e Sinergia (Università Diffusa)</a:t>
          </a:r>
          <a:endParaRPr lang="it-IT" sz="1200" b="0" i="0"/>
        </a:p>
      </dgm:t>
    </dgm:pt>
    <dgm:pt modelId="{D7AE30AE-17B2-45DC-95AC-E54FCB0F2481}" type="parTrans" cxnId="{00CD6384-3EA4-46FE-9481-EC38F20E2DC3}">
      <dgm:prSet/>
      <dgm:spPr/>
      <dgm:t>
        <a:bodyPr/>
        <a:lstStyle/>
        <a:p>
          <a:endParaRPr lang="it-IT"/>
        </a:p>
      </dgm:t>
    </dgm:pt>
    <dgm:pt modelId="{D857C975-7683-48CF-9E07-D169B9F295A9}" type="sibTrans" cxnId="{00CD6384-3EA4-46FE-9481-EC38F20E2DC3}">
      <dgm:prSet/>
      <dgm:spPr/>
      <dgm:t>
        <a:bodyPr/>
        <a:lstStyle/>
        <a:p>
          <a:endParaRPr lang="it-IT"/>
        </a:p>
      </dgm:t>
    </dgm:pt>
    <dgm:pt modelId="{529C9D99-DDAA-4A55-B793-55CEB661ACA4}">
      <dgm:prSet custT="1"/>
      <dgm:spPr/>
      <dgm:t>
        <a:bodyPr/>
        <a:lstStyle/>
        <a:p>
          <a:pPr>
            <a:buFont typeface="+mj-lt"/>
            <a:buAutoNum type="arabicPeriod"/>
          </a:pPr>
          <a:r>
            <a:rPr lang="it-IT" sz="800" b="0" i="0"/>
            <a:t>Sviluppare una cooperazione organica tra l'Ente di gestione locale, i CdS e i Dipartimenti per favorire l'integrazione territoriale.</a:t>
          </a:r>
        </a:p>
      </dgm:t>
    </dgm:pt>
    <dgm:pt modelId="{03756A87-77ED-4E95-8B15-B10126086103}" type="parTrans" cxnId="{D5DB3927-34DC-41DF-93C8-E002FC4CA20D}">
      <dgm:prSet/>
      <dgm:spPr/>
      <dgm:t>
        <a:bodyPr/>
        <a:lstStyle/>
        <a:p>
          <a:endParaRPr lang="it-IT"/>
        </a:p>
      </dgm:t>
    </dgm:pt>
    <dgm:pt modelId="{CFC91F1D-5D08-425B-A637-6297E58EFC80}" type="sibTrans" cxnId="{D5DB3927-34DC-41DF-93C8-E002FC4CA20D}">
      <dgm:prSet/>
      <dgm:spPr/>
      <dgm:t>
        <a:bodyPr/>
        <a:lstStyle/>
        <a:p>
          <a:endParaRPr lang="it-IT"/>
        </a:p>
      </dgm:t>
    </dgm:pt>
    <dgm:pt modelId="{473D7C13-9C5E-450E-AB65-4F32EC7B1A4F}">
      <dgm:prSet custT="1"/>
      <dgm:spPr/>
      <dgm:t>
        <a:bodyPr/>
        <a:lstStyle/>
        <a:p>
          <a:pPr>
            <a:buFont typeface="+mj-lt"/>
            <a:buAutoNum type="arabicPeriod"/>
          </a:pPr>
          <a:r>
            <a:rPr lang="it-IT" sz="800" b="0" i="0"/>
            <a:t>Ottimizzare i </a:t>
          </a:r>
          <a:r>
            <a:rPr lang="it-IT" sz="800" b="1" i="0"/>
            <a:t>flussi informativi</a:t>
          </a:r>
          <a:r>
            <a:rPr lang="it-IT" sz="800" b="0" i="0"/>
            <a:t> per garantire che le criticità locali siano portate tempestivamente all’attenzione del PQA e degli Organi di Governo.</a:t>
          </a:r>
        </a:p>
      </dgm:t>
    </dgm:pt>
    <dgm:pt modelId="{D2C5325E-35D6-41B2-9A4A-0D189C216D6B}" type="parTrans" cxnId="{22495FE5-891C-4007-90CF-2B3C217D42D0}">
      <dgm:prSet/>
      <dgm:spPr/>
      <dgm:t>
        <a:bodyPr/>
        <a:lstStyle/>
        <a:p>
          <a:endParaRPr lang="it-IT"/>
        </a:p>
      </dgm:t>
    </dgm:pt>
    <dgm:pt modelId="{F77437AC-6324-4348-9184-BB95B0D6BF04}" type="sibTrans" cxnId="{22495FE5-891C-4007-90CF-2B3C217D42D0}">
      <dgm:prSet/>
      <dgm:spPr/>
      <dgm:t>
        <a:bodyPr/>
        <a:lstStyle/>
        <a:p>
          <a:endParaRPr lang="it-IT"/>
        </a:p>
      </dgm:t>
    </dgm:pt>
    <dgm:pt modelId="{13287A99-4690-4995-90C7-CC8538579696}">
      <dgm:prSet custT="1"/>
      <dgm:spPr/>
      <dgm:t>
        <a:bodyPr/>
        <a:lstStyle/>
        <a:p>
          <a:pPr>
            <a:buFont typeface="+mj-lt"/>
            <a:buAutoNum type="arabicPeriod"/>
          </a:pPr>
          <a:r>
            <a:rPr lang="it-IT" sz="1200" b="1" i="0"/>
            <a:t>Coinvolgimento, crescita e consapevolezza del personale</a:t>
          </a:r>
          <a:endParaRPr lang="it-IT" sz="1200" b="0" i="0"/>
        </a:p>
      </dgm:t>
    </dgm:pt>
    <dgm:pt modelId="{29FB7CD9-BBE8-4E2E-BB12-747295424B5D}" type="parTrans" cxnId="{34436D7F-56F0-4EAB-89B3-1C78DBE59C46}">
      <dgm:prSet/>
      <dgm:spPr/>
      <dgm:t>
        <a:bodyPr/>
        <a:lstStyle/>
        <a:p>
          <a:endParaRPr lang="it-IT"/>
        </a:p>
      </dgm:t>
    </dgm:pt>
    <dgm:pt modelId="{28722BEF-3CD9-45C9-BE2B-3E02D7447A6F}" type="sibTrans" cxnId="{34436D7F-56F0-4EAB-89B3-1C78DBE59C46}">
      <dgm:prSet/>
      <dgm:spPr/>
      <dgm:t>
        <a:bodyPr/>
        <a:lstStyle/>
        <a:p>
          <a:endParaRPr lang="it-IT"/>
        </a:p>
      </dgm:t>
    </dgm:pt>
    <dgm:pt modelId="{23AD2ADC-A3C2-48C7-9358-2662CD2B55EF}">
      <dgm:prSet custT="1"/>
      <dgm:spPr/>
      <dgm:t>
        <a:bodyPr/>
        <a:lstStyle/>
        <a:p>
          <a:pPr>
            <a:buFont typeface="+mj-lt"/>
            <a:buAutoNum type="arabicPeriod"/>
          </a:pPr>
          <a:r>
            <a:rPr lang="it-IT" sz="800" b="0" i="0"/>
            <a:t>Supportare la diffusione della </a:t>
          </a:r>
          <a:r>
            <a:rPr lang="it-IT" sz="800" b="1" i="0"/>
            <a:t>cultura della qualità</a:t>
          </a:r>
          <a:r>
            <a:rPr lang="it-IT" sz="800" b="0" i="0"/>
            <a:t> affinché il personale tecnico-amministrativo e i referenti abbiano piena consapevolezza dei propri compiti e operino in modo competente.</a:t>
          </a:r>
        </a:p>
      </dgm:t>
    </dgm:pt>
    <dgm:pt modelId="{271B9C99-0147-42A1-8291-34835DB88E91}" type="parTrans" cxnId="{A2C09D31-D28C-4428-AB69-64E3C0BA5820}">
      <dgm:prSet/>
      <dgm:spPr/>
      <dgm:t>
        <a:bodyPr/>
        <a:lstStyle/>
        <a:p>
          <a:endParaRPr lang="it-IT"/>
        </a:p>
      </dgm:t>
    </dgm:pt>
    <dgm:pt modelId="{294143E1-5FFB-445C-B8FD-AF93BE457B60}" type="sibTrans" cxnId="{A2C09D31-D28C-4428-AB69-64E3C0BA5820}">
      <dgm:prSet/>
      <dgm:spPr/>
      <dgm:t>
        <a:bodyPr/>
        <a:lstStyle/>
        <a:p>
          <a:endParaRPr lang="it-IT"/>
        </a:p>
      </dgm:t>
    </dgm:pt>
    <dgm:pt modelId="{3DA8BCB0-9479-4083-92C5-DB0BBD0C7DBE}">
      <dgm:prSet custT="1"/>
      <dgm:spPr/>
      <dgm:t>
        <a:bodyPr/>
        <a:lstStyle/>
        <a:p>
          <a:pPr>
            <a:buFont typeface="+mj-lt"/>
            <a:buAutoNum type="arabicPeriod"/>
          </a:pPr>
          <a:r>
            <a:rPr lang="it-IT" sz="800" b="0" i="0"/>
            <a:t>Supportare la formazione specifica sui temi dell'AQ</a:t>
          </a:r>
        </a:p>
      </dgm:t>
    </dgm:pt>
    <dgm:pt modelId="{9CD8EBBF-3131-415D-9A99-4770C9D3FDF5}" type="parTrans" cxnId="{224DBA20-96F9-457C-94BD-3CD63EA14675}">
      <dgm:prSet/>
      <dgm:spPr/>
      <dgm:t>
        <a:bodyPr/>
        <a:lstStyle/>
        <a:p>
          <a:endParaRPr lang="it-IT"/>
        </a:p>
      </dgm:t>
    </dgm:pt>
    <dgm:pt modelId="{F4C37F24-DA5C-4DE0-89DE-8F2D098FBC86}" type="sibTrans" cxnId="{224DBA20-96F9-457C-94BD-3CD63EA14675}">
      <dgm:prSet/>
      <dgm:spPr/>
      <dgm:t>
        <a:bodyPr/>
        <a:lstStyle/>
        <a:p>
          <a:endParaRPr lang="it-IT"/>
        </a:p>
      </dgm:t>
    </dgm:pt>
    <dgm:pt modelId="{5D0D9294-60E5-4772-89F8-8EFBB28353E7}">
      <dgm:prSet custT="1"/>
      <dgm:spPr>
        <a:solidFill>
          <a:schemeClr val="bg2">
            <a:lumMod val="75000"/>
          </a:schemeClr>
        </a:solidFill>
      </dgm:spPr>
      <dgm:t>
        <a:bodyPr/>
        <a:lstStyle/>
        <a:p>
          <a:pPr>
            <a:buFont typeface="+mj-lt"/>
            <a:buAutoNum type="arabicPeriod"/>
          </a:pPr>
          <a:r>
            <a:rPr lang="it-IT" sz="1200" b="1" i="0"/>
            <a:t>Attenzione all’ambiente, alla salute e alla sicurezza</a:t>
          </a:r>
          <a:endParaRPr lang="it-IT" sz="1200" b="0" i="0"/>
        </a:p>
      </dgm:t>
    </dgm:pt>
    <dgm:pt modelId="{050F9652-41E0-44A1-AFAE-C7EEA9E76C6E}" type="parTrans" cxnId="{191AE730-28C5-4FF6-8EFC-83EC7D648F68}">
      <dgm:prSet/>
      <dgm:spPr/>
      <dgm:t>
        <a:bodyPr/>
        <a:lstStyle/>
        <a:p>
          <a:endParaRPr lang="it-IT"/>
        </a:p>
      </dgm:t>
    </dgm:pt>
    <dgm:pt modelId="{B2D1936E-17F1-4890-9FF3-F10C61090909}" type="sibTrans" cxnId="{191AE730-28C5-4FF6-8EFC-83EC7D648F68}">
      <dgm:prSet/>
      <dgm:spPr/>
      <dgm:t>
        <a:bodyPr/>
        <a:lstStyle/>
        <a:p>
          <a:endParaRPr lang="it-IT"/>
        </a:p>
      </dgm:t>
    </dgm:pt>
    <dgm:pt modelId="{A55E25B3-AD78-4BE3-8115-F45DD31079A4}">
      <dgm:prSet custT="1"/>
      <dgm:spPr>
        <a:solidFill>
          <a:schemeClr val="bg2">
            <a:lumMod val="75000"/>
            <a:alpha val="90000"/>
          </a:schemeClr>
        </a:solidFill>
        <a:ln>
          <a:solidFill>
            <a:schemeClr val="bg2">
              <a:lumMod val="75000"/>
              <a:alpha val="90000"/>
            </a:schemeClr>
          </a:solidFill>
        </a:ln>
      </dgm:spPr>
      <dgm:t>
        <a:bodyPr/>
        <a:lstStyle/>
        <a:p>
          <a:pPr>
            <a:buFont typeface="+mj-lt"/>
            <a:buNone/>
          </a:pPr>
          <a:r>
            <a:rPr lang="it-IT" sz="900" b="0" i="0"/>
            <a:t>1.Integrare la gestione delle infrastrutture e il patrimonio della sede secondo criteri di </a:t>
          </a:r>
          <a:r>
            <a:rPr lang="it-IT" sz="900" b="1" i="0"/>
            <a:t>sostenibilità</a:t>
          </a:r>
          <a:r>
            <a:rPr lang="it-IT" sz="900" b="0" i="0"/>
            <a:t> e corretta conservazione.</a:t>
          </a:r>
        </a:p>
      </dgm:t>
    </dgm:pt>
    <dgm:pt modelId="{3BC723F0-89D6-4DAE-93BA-0519B00E86D9}" type="parTrans" cxnId="{AEFF605D-055A-45FE-AF79-94AF19841928}">
      <dgm:prSet/>
      <dgm:spPr/>
      <dgm:t>
        <a:bodyPr/>
        <a:lstStyle/>
        <a:p>
          <a:endParaRPr lang="it-IT"/>
        </a:p>
      </dgm:t>
    </dgm:pt>
    <dgm:pt modelId="{F6236665-0854-4109-80D4-3FA6006B9AC0}" type="sibTrans" cxnId="{AEFF605D-055A-45FE-AF79-94AF19841928}">
      <dgm:prSet/>
      <dgm:spPr/>
      <dgm:t>
        <a:bodyPr/>
        <a:lstStyle/>
        <a:p>
          <a:endParaRPr lang="it-IT"/>
        </a:p>
      </dgm:t>
    </dgm:pt>
    <dgm:pt modelId="{A77DC065-15AC-4741-8578-A9B2725E2241}">
      <dgm:prSet custT="1"/>
      <dgm:spPr>
        <a:solidFill>
          <a:schemeClr val="accent3"/>
        </a:solidFill>
      </dgm:spPr>
      <dgm:t>
        <a:bodyPr/>
        <a:lstStyle/>
        <a:p>
          <a:pPr>
            <a:buFont typeface="+mj-lt"/>
            <a:buAutoNum type="arabicPeriod"/>
          </a:pPr>
          <a:r>
            <a:rPr lang="it-IT" sz="1200" b="1" i="0"/>
            <a:t>Ottimizzazione dei processi e delle risorse</a:t>
          </a:r>
          <a:endParaRPr lang="it-IT" sz="1200" b="0" i="0"/>
        </a:p>
      </dgm:t>
    </dgm:pt>
    <dgm:pt modelId="{10A38E2F-19AC-4710-8448-90F3A7379889}" type="parTrans" cxnId="{E8985479-0A1B-4C96-A84F-57303418FE3B}">
      <dgm:prSet/>
      <dgm:spPr/>
      <dgm:t>
        <a:bodyPr/>
        <a:lstStyle/>
        <a:p>
          <a:endParaRPr lang="it-IT"/>
        </a:p>
      </dgm:t>
    </dgm:pt>
    <dgm:pt modelId="{FF528288-0E06-43B9-B7C2-6B3279A9009B}" type="sibTrans" cxnId="{E8985479-0A1B-4C96-A84F-57303418FE3B}">
      <dgm:prSet/>
      <dgm:spPr/>
      <dgm:t>
        <a:bodyPr/>
        <a:lstStyle/>
        <a:p>
          <a:endParaRPr lang="it-IT"/>
        </a:p>
      </dgm:t>
    </dgm:pt>
    <dgm:pt modelId="{B04997BC-960B-4D6E-9ED1-F1273DD709BD}">
      <dgm:prSet custT="1"/>
      <dgm:spPr/>
      <dgm:t>
        <a:bodyPr/>
        <a:lstStyle/>
        <a:p>
          <a:pPr>
            <a:buFont typeface="+mj-lt"/>
            <a:buAutoNum type="arabicPeriod"/>
          </a:pPr>
          <a:r>
            <a:rPr lang="it-IT" sz="800" b="0" i="0"/>
            <a:t>Coadiuvare l'assicurazione che i servizi siano erogati in modo </a:t>
          </a:r>
          <a:r>
            <a:rPr lang="it-IT" sz="800" b="1" i="0"/>
            <a:t>efficace, efficiente e trasparente</a:t>
          </a:r>
          <a:r>
            <a:rPr lang="it-IT" sz="800" b="0" i="0"/>
            <a:t>.</a:t>
          </a:r>
        </a:p>
      </dgm:t>
    </dgm:pt>
    <dgm:pt modelId="{8D272475-8024-4517-AA22-16A71A5644AC}" type="parTrans" cxnId="{5D5CA5D2-D6FA-4373-AB3F-C316C6483FFB}">
      <dgm:prSet/>
      <dgm:spPr/>
      <dgm:t>
        <a:bodyPr/>
        <a:lstStyle/>
        <a:p>
          <a:endParaRPr lang="it-IT"/>
        </a:p>
      </dgm:t>
    </dgm:pt>
    <dgm:pt modelId="{E2E21D92-DAEE-4CE9-9DC2-EE97D2CB10D4}" type="sibTrans" cxnId="{5D5CA5D2-D6FA-4373-AB3F-C316C6483FFB}">
      <dgm:prSet/>
      <dgm:spPr/>
      <dgm:t>
        <a:bodyPr/>
        <a:lstStyle/>
        <a:p>
          <a:endParaRPr lang="it-IT"/>
        </a:p>
      </dgm:t>
    </dgm:pt>
    <dgm:pt modelId="{DA06392A-EE7D-4DD7-851B-0EDF70368236}">
      <dgm:prSet custT="1"/>
      <dgm:spPr/>
      <dgm:t>
        <a:bodyPr/>
        <a:lstStyle/>
        <a:p>
          <a:pPr>
            <a:buFont typeface="+mj-lt"/>
            <a:buAutoNum type="arabicPeriod"/>
          </a:pPr>
          <a:r>
            <a:rPr lang="it-IT" sz="800" b="0" i="0"/>
            <a:t>Supportare la verifica dell’uso ottimale delle risorse strumentali allocate per la sede, monitorandone la coerenza con gli obiettivi strategici di Ateneo</a:t>
          </a:r>
        </a:p>
      </dgm:t>
    </dgm:pt>
    <dgm:pt modelId="{1E7E16D8-D42B-4A43-9A66-98EBD1BDD3AE}" type="parTrans" cxnId="{040DCBE7-BA14-44F0-8E08-FB2C03D841F0}">
      <dgm:prSet/>
      <dgm:spPr/>
      <dgm:t>
        <a:bodyPr/>
        <a:lstStyle/>
        <a:p>
          <a:endParaRPr lang="it-IT"/>
        </a:p>
      </dgm:t>
    </dgm:pt>
    <dgm:pt modelId="{C4BE8B2C-4D82-41B8-8D3C-E2AF81426153}" type="sibTrans" cxnId="{040DCBE7-BA14-44F0-8E08-FB2C03D841F0}">
      <dgm:prSet/>
      <dgm:spPr/>
      <dgm:t>
        <a:bodyPr/>
        <a:lstStyle/>
        <a:p>
          <a:endParaRPr lang="it-IT"/>
        </a:p>
      </dgm:t>
    </dgm:pt>
    <dgm:pt modelId="{E5240DFF-EEAC-47FD-BC14-2B2610863B70}">
      <dgm:prSet custT="1"/>
      <dgm:spPr>
        <a:solidFill>
          <a:schemeClr val="accent3">
            <a:lumMod val="60000"/>
            <a:lumOff val="40000"/>
            <a:alpha val="90000"/>
          </a:schemeClr>
        </a:solidFill>
        <a:ln>
          <a:solidFill>
            <a:schemeClr val="accent3">
              <a:lumMod val="60000"/>
              <a:lumOff val="40000"/>
              <a:alpha val="90000"/>
            </a:schemeClr>
          </a:solidFill>
        </a:ln>
      </dgm:spPr>
      <dgm:t>
        <a:bodyPr/>
        <a:lstStyle/>
        <a:p>
          <a:pPr>
            <a:buFont typeface="+mj-lt"/>
            <a:buAutoNum type="arabicPeriod"/>
          </a:pPr>
          <a:r>
            <a:rPr lang="it-IT" sz="900" b="0" i="0"/>
            <a:t>Promuovere una gestione basata sul ciclo di monitoraggio e riesame, finalizzata al progressivo e costante innalzamento dei livelli qualitativi.</a:t>
          </a:r>
        </a:p>
      </dgm:t>
    </dgm:pt>
    <dgm:pt modelId="{56F126C4-214E-411C-A0F2-79990A2106E0}" type="parTrans" cxnId="{745550EA-B2EE-4E54-BFF1-B62818258306}">
      <dgm:prSet/>
      <dgm:spPr/>
      <dgm:t>
        <a:bodyPr/>
        <a:lstStyle/>
        <a:p>
          <a:endParaRPr lang="it-IT"/>
        </a:p>
      </dgm:t>
    </dgm:pt>
    <dgm:pt modelId="{B207696E-4762-453E-B061-6F71E567F5A9}" type="sibTrans" cxnId="{745550EA-B2EE-4E54-BFF1-B62818258306}">
      <dgm:prSet/>
      <dgm:spPr/>
      <dgm:t>
        <a:bodyPr/>
        <a:lstStyle/>
        <a:p>
          <a:endParaRPr lang="it-IT"/>
        </a:p>
      </dgm:t>
    </dgm:pt>
    <dgm:pt modelId="{87DEECEB-812F-4946-97A5-8D24F67BC811}">
      <dgm:prSet custT="1"/>
      <dgm:spPr/>
      <dgm:t>
        <a:bodyPr/>
        <a:lstStyle/>
        <a:p>
          <a:pPr>
            <a:buFont typeface="+mj-lt"/>
            <a:buAutoNum type="arabicPeriod"/>
          </a:pPr>
          <a:r>
            <a:rPr lang="it-IT" sz="900" b="0" i="0"/>
            <a:t>Garantire l’aggiornamento e l'implementazione dei processi di AQ della sede in piena coerenza con il Sistema di AQ di Ateneo e dei Dipartimenti coinvolti.</a:t>
          </a:r>
        </a:p>
      </dgm:t>
    </dgm:pt>
    <dgm:pt modelId="{00335C88-06B3-4C47-B51B-6B02DCA21078}" type="parTrans" cxnId="{A68A02F4-92F4-4BC4-BF5E-B09F11B65AFB}">
      <dgm:prSet/>
      <dgm:spPr/>
      <dgm:t>
        <a:bodyPr/>
        <a:lstStyle/>
        <a:p>
          <a:endParaRPr lang="it-IT"/>
        </a:p>
      </dgm:t>
    </dgm:pt>
    <dgm:pt modelId="{8B0CAF35-2AEB-4527-AD80-D18AEE2C5F8A}" type="sibTrans" cxnId="{A68A02F4-92F4-4BC4-BF5E-B09F11B65AFB}">
      <dgm:prSet/>
      <dgm:spPr/>
      <dgm:t>
        <a:bodyPr/>
        <a:lstStyle/>
        <a:p>
          <a:endParaRPr lang="it-IT"/>
        </a:p>
      </dgm:t>
    </dgm:pt>
    <dgm:pt modelId="{BDECBC2C-3A40-4BA9-BAC1-63C59ACB3DD3}" type="pres">
      <dgm:prSet presAssocID="{88CD3AE0-93F2-4F47-97FF-734217421E80}" presName="Name0" presStyleCnt="0">
        <dgm:presLayoutVars>
          <dgm:dir/>
          <dgm:animLvl val="lvl"/>
          <dgm:resizeHandles/>
        </dgm:presLayoutVars>
      </dgm:prSet>
      <dgm:spPr/>
    </dgm:pt>
    <dgm:pt modelId="{1A5D4259-B523-4616-A98B-FB3F608A2C26}" type="pres">
      <dgm:prSet presAssocID="{72C7151C-CB92-481C-A0BB-0DADFC65E089}" presName="linNode" presStyleCnt="0"/>
      <dgm:spPr/>
    </dgm:pt>
    <dgm:pt modelId="{F634E074-5615-419B-A7FF-5A3BB527C6D7}" type="pres">
      <dgm:prSet presAssocID="{72C7151C-CB92-481C-A0BB-0DADFC65E089}" presName="parentShp" presStyleLbl="node1" presStyleIdx="0" presStyleCnt="7">
        <dgm:presLayoutVars>
          <dgm:bulletEnabled val="1"/>
        </dgm:presLayoutVars>
      </dgm:prSet>
      <dgm:spPr/>
    </dgm:pt>
    <dgm:pt modelId="{63722042-0EE8-48C9-8681-0B23E0321754}" type="pres">
      <dgm:prSet presAssocID="{72C7151C-CB92-481C-A0BB-0DADFC65E089}" presName="childShp" presStyleLbl="bgAccFollowNode1" presStyleIdx="0" presStyleCnt="7">
        <dgm:presLayoutVars>
          <dgm:bulletEnabled val="1"/>
        </dgm:presLayoutVars>
      </dgm:prSet>
      <dgm:spPr/>
    </dgm:pt>
    <dgm:pt modelId="{EBB8000D-A188-45F0-A0DC-772F2EBF4039}" type="pres">
      <dgm:prSet presAssocID="{388572F2-1C8C-476F-9DC5-891DB104BE60}" presName="spacing" presStyleCnt="0"/>
      <dgm:spPr/>
    </dgm:pt>
    <dgm:pt modelId="{4198E7A5-3FED-46B6-B5A4-2B4B48ADB679}" type="pres">
      <dgm:prSet presAssocID="{88D73C6F-9843-488E-8D8A-B32D9ED38D7F}" presName="linNode" presStyleCnt="0"/>
      <dgm:spPr/>
    </dgm:pt>
    <dgm:pt modelId="{055ED125-9C72-40A8-B66D-0B5D0D978DCE}" type="pres">
      <dgm:prSet presAssocID="{88D73C6F-9843-488E-8D8A-B32D9ED38D7F}" presName="parentShp" presStyleLbl="node1" presStyleIdx="1" presStyleCnt="7">
        <dgm:presLayoutVars>
          <dgm:bulletEnabled val="1"/>
        </dgm:presLayoutVars>
      </dgm:prSet>
      <dgm:spPr/>
    </dgm:pt>
    <dgm:pt modelId="{DBDE725F-8107-43BD-ABBD-6445381AF2B6}" type="pres">
      <dgm:prSet presAssocID="{88D73C6F-9843-488E-8D8A-B32D9ED38D7F}" presName="childShp" presStyleLbl="bgAccFollowNode1" presStyleIdx="1" presStyleCnt="7">
        <dgm:presLayoutVars>
          <dgm:bulletEnabled val="1"/>
        </dgm:presLayoutVars>
      </dgm:prSet>
      <dgm:spPr/>
    </dgm:pt>
    <dgm:pt modelId="{4C990F1C-0509-4FA9-A0EC-0B76AC308584}" type="pres">
      <dgm:prSet presAssocID="{140B0F54-D7A0-4705-BA82-DD72453C244E}" presName="spacing" presStyleCnt="0"/>
      <dgm:spPr/>
    </dgm:pt>
    <dgm:pt modelId="{5C2F6125-F8B9-4396-909D-1E09B975F51F}" type="pres">
      <dgm:prSet presAssocID="{80C4AA97-0766-4B17-89C4-F7238D398D32}" presName="linNode" presStyleCnt="0"/>
      <dgm:spPr/>
    </dgm:pt>
    <dgm:pt modelId="{E50F33A2-1737-4F3A-A1A0-5C81A4F85867}" type="pres">
      <dgm:prSet presAssocID="{80C4AA97-0766-4B17-89C4-F7238D398D32}" presName="parentShp" presStyleLbl="node1" presStyleIdx="2" presStyleCnt="7">
        <dgm:presLayoutVars>
          <dgm:bulletEnabled val="1"/>
        </dgm:presLayoutVars>
      </dgm:prSet>
      <dgm:spPr/>
    </dgm:pt>
    <dgm:pt modelId="{F6E151B3-4369-472B-ABCA-991E8B695025}" type="pres">
      <dgm:prSet presAssocID="{80C4AA97-0766-4B17-89C4-F7238D398D32}" presName="childShp" presStyleLbl="bgAccFollowNode1" presStyleIdx="2" presStyleCnt="7">
        <dgm:presLayoutVars>
          <dgm:bulletEnabled val="1"/>
        </dgm:presLayoutVars>
      </dgm:prSet>
      <dgm:spPr/>
    </dgm:pt>
    <dgm:pt modelId="{0CC09FE5-A8DC-4B13-88F3-8614E1910EAE}" type="pres">
      <dgm:prSet presAssocID="{96BEE679-0678-4BC6-8ED8-CAC6072BB8A7}" presName="spacing" presStyleCnt="0"/>
      <dgm:spPr/>
    </dgm:pt>
    <dgm:pt modelId="{FE0EFC13-60AF-4D5D-9FF1-C7A58E6E63B8}" type="pres">
      <dgm:prSet presAssocID="{BA6C7177-BE97-4E91-BF77-7C91483DAC87}" presName="linNode" presStyleCnt="0"/>
      <dgm:spPr/>
    </dgm:pt>
    <dgm:pt modelId="{934AEE26-3255-4570-852B-50E58597FD48}" type="pres">
      <dgm:prSet presAssocID="{BA6C7177-BE97-4E91-BF77-7C91483DAC87}" presName="parentShp" presStyleLbl="node1" presStyleIdx="3" presStyleCnt="7">
        <dgm:presLayoutVars>
          <dgm:bulletEnabled val="1"/>
        </dgm:presLayoutVars>
      </dgm:prSet>
      <dgm:spPr/>
    </dgm:pt>
    <dgm:pt modelId="{3A6001BE-C2CB-4667-882D-C270F2DC7F83}" type="pres">
      <dgm:prSet presAssocID="{BA6C7177-BE97-4E91-BF77-7C91483DAC87}" presName="childShp" presStyleLbl="bgAccFollowNode1" presStyleIdx="3" presStyleCnt="7">
        <dgm:presLayoutVars>
          <dgm:bulletEnabled val="1"/>
        </dgm:presLayoutVars>
      </dgm:prSet>
      <dgm:spPr/>
    </dgm:pt>
    <dgm:pt modelId="{2F13368F-6AB9-4478-AB00-18CE52B4A29F}" type="pres">
      <dgm:prSet presAssocID="{D857C975-7683-48CF-9E07-D169B9F295A9}" presName="spacing" presStyleCnt="0"/>
      <dgm:spPr/>
    </dgm:pt>
    <dgm:pt modelId="{034D0DA3-2E28-4A17-BCA2-33C90A17C015}" type="pres">
      <dgm:prSet presAssocID="{13287A99-4690-4995-90C7-CC8538579696}" presName="linNode" presStyleCnt="0"/>
      <dgm:spPr/>
    </dgm:pt>
    <dgm:pt modelId="{F676D93C-DDA0-4D77-AFAB-16E61B43D59F}" type="pres">
      <dgm:prSet presAssocID="{13287A99-4690-4995-90C7-CC8538579696}" presName="parentShp" presStyleLbl="node1" presStyleIdx="4" presStyleCnt="7">
        <dgm:presLayoutVars>
          <dgm:bulletEnabled val="1"/>
        </dgm:presLayoutVars>
      </dgm:prSet>
      <dgm:spPr/>
    </dgm:pt>
    <dgm:pt modelId="{AA11F141-4560-41A4-820A-65D8E2433C7D}" type="pres">
      <dgm:prSet presAssocID="{13287A99-4690-4995-90C7-CC8538579696}" presName="childShp" presStyleLbl="bgAccFollowNode1" presStyleIdx="4" presStyleCnt="7">
        <dgm:presLayoutVars>
          <dgm:bulletEnabled val="1"/>
        </dgm:presLayoutVars>
      </dgm:prSet>
      <dgm:spPr/>
    </dgm:pt>
    <dgm:pt modelId="{CBF0C035-3FDA-4FDF-90D2-80EE77E293B5}" type="pres">
      <dgm:prSet presAssocID="{28722BEF-3CD9-45C9-BE2B-3E02D7447A6F}" presName="spacing" presStyleCnt="0"/>
      <dgm:spPr/>
    </dgm:pt>
    <dgm:pt modelId="{F6A6CE62-05EF-4B18-A1E5-97756F90F248}" type="pres">
      <dgm:prSet presAssocID="{5D0D9294-60E5-4772-89F8-8EFBB28353E7}" presName="linNode" presStyleCnt="0"/>
      <dgm:spPr/>
    </dgm:pt>
    <dgm:pt modelId="{D9C4411A-0C17-4885-A53C-8EEF18170BDC}" type="pres">
      <dgm:prSet presAssocID="{5D0D9294-60E5-4772-89F8-8EFBB28353E7}" presName="parentShp" presStyleLbl="node1" presStyleIdx="5" presStyleCnt="7">
        <dgm:presLayoutVars>
          <dgm:bulletEnabled val="1"/>
        </dgm:presLayoutVars>
      </dgm:prSet>
      <dgm:spPr/>
    </dgm:pt>
    <dgm:pt modelId="{188471AB-785F-48E8-A950-3E6A4B0D6B80}" type="pres">
      <dgm:prSet presAssocID="{5D0D9294-60E5-4772-89F8-8EFBB28353E7}" presName="childShp" presStyleLbl="bgAccFollowNode1" presStyleIdx="5" presStyleCnt="7">
        <dgm:presLayoutVars>
          <dgm:bulletEnabled val="1"/>
        </dgm:presLayoutVars>
      </dgm:prSet>
      <dgm:spPr/>
    </dgm:pt>
    <dgm:pt modelId="{CEB5A7F2-E017-4E42-A3F2-A084C6AD6215}" type="pres">
      <dgm:prSet presAssocID="{B2D1936E-17F1-4890-9FF3-F10C61090909}" presName="spacing" presStyleCnt="0"/>
      <dgm:spPr/>
    </dgm:pt>
    <dgm:pt modelId="{78866EDA-B625-4647-A4E5-9177F8CF89C4}" type="pres">
      <dgm:prSet presAssocID="{A77DC065-15AC-4741-8578-A9B2725E2241}" presName="linNode" presStyleCnt="0"/>
      <dgm:spPr/>
    </dgm:pt>
    <dgm:pt modelId="{68927FA5-3BAA-4776-B0ED-437B12717424}" type="pres">
      <dgm:prSet presAssocID="{A77DC065-15AC-4741-8578-A9B2725E2241}" presName="parentShp" presStyleLbl="node1" presStyleIdx="6" presStyleCnt="7">
        <dgm:presLayoutVars>
          <dgm:bulletEnabled val="1"/>
        </dgm:presLayoutVars>
      </dgm:prSet>
      <dgm:spPr/>
    </dgm:pt>
    <dgm:pt modelId="{945C1B91-1E4E-4AE1-83C9-29C9F7A4EC12}" type="pres">
      <dgm:prSet presAssocID="{A77DC065-15AC-4741-8578-A9B2725E2241}" presName="childShp" presStyleLbl="bgAccFollowNode1" presStyleIdx="6" presStyleCnt="7">
        <dgm:presLayoutVars>
          <dgm:bulletEnabled val="1"/>
        </dgm:presLayoutVars>
      </dgm:prSet>
      <dgm:spPr/>
    </dgm:pt>
  </dgm:ptLst>
  <dgm:cxnLst>
    <dgm:cxn modelId="{8AC82D03-437D-4E67-96C0-D96931898F36}" type="presOf" srcId="{72C7151C-CB92-481C-A0BB-0DADFC65E089}" destId="{F634E074-5615-419B-A7FF-5A3BB527C6D7}" srcOrd="0" destOrd="0" presId="urn:microsoft.com/office/officeart/2005/8/layout/vList6"/>
    <dgm:cxn modelId="{D80BB105-A6BD-4B6D-9DCD-F94C4FBF96B5}" type="presOf" srcId="{A55E25B3-AD78-4BE3-8115-F45DD31079A4}" destId="{188471AB-785F-48E8-A950-3E6A4B0D6B80}" srcOrd="0" destOrd="0" presId="urn:microsoft.com/office/officeart/2005/8/layout/vList6"/>
    <dgm:cxn modelId="{F907BE11-26EE-48BE-B361-4475E88B451A}" type="presOf" srcId="{529C9D99-DDAA-4A55-B793-55CEB661ACA4}" destId="{3A6001BE-C2CB-4667-882D-C270F2DC7F83}" srcOrd="0" destOrd="0" presId="urn:microsoft.com/office/officeart/2005/8/layout/vList6"/>
    <dgm:cxn modelId="{932B5314-8787-4526-BCC7-B34DDA551836}" type="presOf" srcId="{BA6C7177-BE97-4E91-BF77-7C91483DAC87}" destId="{934AEE26-3255-4570-852B-50E58597FD48}" srcOrd="0" destOrd="0" presId="urn:microsoft.com/office/officeart/2005/8/layout/vList6"/>
    <dgm:cxn modelId="{AE15641B-367E-46D9-BCB6-25DBA78026D4}" srcId="{80C4AA97-0766-4B17-89C4-F7238D398D32}" destId="{EA212F69-5BD6-4FD1-846A-67442EB927DB}" srcOrd="1" destOrd="0" parTransId="{5FE44B5B-3826-49DC-AF68-D6F6AEF06DDC}" sibTransId="{B3E61BEC-6E82-4C18-8C79-FA4B0DA6BEC4}"/>
    <dgm:cxn modelId="{224DBA20-96F9-457C-94BD-3CD63EA14675}" srcId="{13287A99-4690-4995-90C7-CC8538579696}" destId="{3DA8BCB0-9479-4083-92C5-DB0BBD0C7DBE}" srcOrd="1" destOrd="0" parTransId="{9CD8EBBF-3131-415D-9A99-4770C9D3FDF5}" sibTransId="{F4C37F24-DA5C-4DE0-89DE-8F2D098FBC86}"/>
    <dgm:cxn modelId="{7A321023-55A5-481D-89A7-A7E4ACE67804}" type="presOf" srcId="{88D73C6F-9843-488E-8D8A-B32D9ED38D7F}" destId="{055ED125-9C72-40A8-B66D-0B5D0D978DCE}" srcOrd="0" destOrd="0" presId="urn:microsoft.com/office/officeart/2005/8/layout/vList6"/>
    <dgm:cxn modelId="{D5DB3927-34DC-41DF-93C8-E002FC4CA20D}" srcId="{BA6C7177-BE97-4E91-BF77-7C91483DAC87}" destId="{529C9D99-DDAA-4A55-B793-55CEB661ACA4}" srcOrd="0" destOrd="0" parTransId="{03756A87-77ED-4E95-8B15-B10126086103}" sibTransId="{CFC91F1D-5D08-425B-A637-6297E58EFC80}"/>
    <dgm:cxn modelId="{76D9102F-B4FF-485E-9A8D-A435FD94F56E}" type="presOf" srcId="{6C1F4D43-D1E2-4F62-B4F9-61DA3A3794B4}" destId="{F6E151B3-4369-472B-ABCA-991E8B695025}" srcOrd="0" destOrd="0" presId="urn:microsoft.com/office/officeart/2005/8/layout/vList6"/>
    <dgm:cxn modelId="{191AE730-28C5-4FF6-8EFC-83EC7D648F68}" srcId="{88CD3AE0-93F2-4F47-97FF-734217421E80}" destId="{5D0D9294-60E5-4772-89F8-8EFBB28353E7}" srcOrd="5" destOrd="0" parTransId="{050F9652-41E0-44A1-AFAE-C7EEA9E76C6E}" sibTransId="{B2D1936E-17F1-4890-9FF3-F10C61090909}"/>
    <dgm:cxn modelId="{A2C09D31-D28C-4428-AB69-64E3C0BA5820}" srcId="{13287A99-4690-4995-90C7-CC8538579696}" destId="{23AD2ADC-A3C2-48C7-9358-2662CD2B55EF}" srcOrd="0" destOrd="0" parTransId="{271B9C99-0147-42A1-8291-34835DB88E91}" sibTransId="{294143E1-5FFB-445C-B8FD-AF93BE457B60}"/>
    <dgm:cxn modelId="{CA31D937-C12B-45E6-A1EC-105BB9CFE506}" srcId="{80C4AA97-0766-4B17-89C4-F7238D398D32}" destId="{6C1F4D43-D1E2-4F62-B4F9-61DA3A3794B4}" srcOrd="0" destOrd="0" parTransId="{CA5C02EF-9D32-4309-90D5-CF0552E30BE4}" sibTransId="{DF06F824-3AB1-4362-A81F-8FD9B58A0931}"/>
    <dgm:cxn modelId="{AEFF605D-055A-45FE-AF79-94AF19841928}" srcId="{5D0D9294-60E5-4772-89F8-8EFBB28353E7}" destId="{A55E25B3-AD78-4BE3-8115-F45DD31079A4}" srcOrd="0" destOrd="0" parTransId="{3BC723F0-89D6-4DAE-93BA-0519B00E86D9}" sibTransId="{F6236665-0854-4109-80D4-3FA6006B9AC0}"/>
    <dgm:cxn modelId="{AF5F1541-B91F-4B53-B119-0C1AC83372AD}" type="presOf" srcId="{23AD2ADC-A3C2-48C7-9358-2662CD2B55EF}" destId="{AA11F141-4560-41A4-820A-65D8E2433C7D}" srcOrd="0" destOrd="0" presId="urn:microsoft.com/office/officeart/2005/8/layout/vList6"/>
    <dgm:cxn modelId="{C1793943-B0AB-421E-B898-A443C63DD49F}" srcId="{88CD3AE0-93F2-4F47-97FF-734217421E80}" destId="{80C4AA97-0766-4B17-89C4-F7238D398D32}" srcOrd="2" destOrd="0" parTransId="{C0B898E7-D0A3-42A3-AC61-DA8B7AC34419}" sibTransId="{96BEE679-0678-4BC6-8ED8-CAC6072BB8A7}"/>
    <dgm:cxn modelId="{575AFB6A-1409-4FF7-8110-5A035A242755}" type="presOf" srcId="{88CD3AE0-93F2-4F47-97FF-734217421E80}" destId="{BDECBC2C-3A40-4BA9-BAC1-63C59ACB3DD3}" srcOrd="0" destOrd="0" presId="urn:microsoft.com/office/officeart/2005/8/layout/vList6"/>
    <dgm:cxn modelId="{CCD08A6F-682F-4737-8236-2FB0F6062062}" type="presOf" srcId="{13287A99-4690-4995-90C7-CC8538579696}" destId="{F676D93C-DDA0-4D77-AFAB-16E61B43D59F}" srcOrd="0" destOrd="0" presId="urn:microsoft.com/office/officeart/2005/8/layout/vList6"/>
    <dgm:cxn modelId="{8AE8DE73-49B1-42D7-B92C-86D1ABB3BDB5}" type="presOf" srcId="{B04997BC-960B-4D6E-9ED1-F1273DD709BD}" destId="{945C1B91-1E4E-4AE1-83C9-29C9F7A4EC12}" srcOrd="0" destOrd="0" presId="urn:microsoft.com/office/officeart/2005/8/layout/vList6"/>
    <dgm:cxn modelId="{07973854-B645-42C0-A07F-77EB22AD1D92}" type="presOf" srcId="{473D7C13-9C5E-450E-AB65-4F32EC7B1A4F}" destId="{3A6001BE-C2CB-4667-882D-C270F2DC7F83}" srcOrd="0" destOrd="1" presId="urn:microsoft.com/office/officeart/2005/8/layout/vList6"/>
    <dgm:cxn modelId="{E8985479-0A1B-4C96-A84F-57303418FE3B}" srcId="{88CD3AE0-93F2-4F47-97FF-734217421E80}" destId="{A77DC065-15AC-4741-8578-A9B2725E2241}" srcOrd="6" destOrd="0" parTransId="{10A38E2F-19AC-4710-8448-90F3A7379889}" sibTransId="{FF528288-0E06-43B9-B7C2-6B3279A9009B}"/>
    <dgm:cxn modelId="{34436D7F-56F0-4EAB-89B3-1C78DBE59C46}" srcId="{88CD3AE0-93F2-4F47-97FF-734217421E80}" destId="{13287A99-4690-4995-90C7-CC8538579696}" srcOrd="4" destOrd="0" parTransId="{29FB7CD9-BBE8-4E2E-BB12-747295424B5D}" sibTransId="{28722BEF-3CD9-45C9-BE2B-3E02D7447A6F}"/>
    <dgm:cxn modelId="{00CD6384-3EA4-46FE-9481-EC38F20E2DC3}" srcId="{88CD3AE0-93F2-4F47-97FF-734217421E80}" destId="{BA6C7177-BE97-4E91-BF77-7C91483DAC87}" srcOrd="3" destOrd="0" parTransId="{D7AE30AE-17B2-45DC-95AC-E54FCB0F2481}" sibTransId="{D857C975-7683-48CF-9E07-D169B9F295A9}"/>
    <dgm:cxn modelId="{AA2CD384-AFD7-476A-B40F-198F55A75694}" srcId="{88CD3AE0-93F2-4F47-97FF-734217421E80}" destId="{88D73C6F-9843-488E-8D8A-B32D9ED38D7F}" srcOrd="1" destOrd="0" parTransId="{EE80BE02-53AE-4ED9-A67C-FACEFCDE113B}" sibTransId="{140B0F54-D7A0-4705-BA82-DD72453C244E}"/>
    <dgm:cxn modelId="{DB352B89-D28F-4332-A9C4-0B5244F159EA}" type="presOf" srcId="{5D0D9294-60E5-4772-89F8-8EFBB28353E7}" destId="{D9C4411A-0C17-4885-A53C-8EEF18170BDC}" srcOrd="0" destOrd="0" presId="urn:microsoft.com/office/officeart/2005/8/layout/vList6"/>
    <dgm:cxn modelId="{29A8D88A-828A-4BE0-B269-5EE16D7F00C3}" srcId="{88CD3AE0-93F2-4F47-97FF-734217421E80}" destId="{72C7151C-CB92-481C-A0BB-0DADFC65E089}" srcOrd="0" destOrd="0" parTransId="{216ADC5E-BA4E-4ACD-B100-6C87BD8D013D}" sibTransId="{388572F2-1C8C-476F-9DC5-891DB104BE60}"/>
    <dgm:cxn modelId="{A0B27CAA-B471-4640-BBD5-EFC7FC036DAF}" type="presOf" srcId="{3DA8BCB0-9479-4083-92C5-DB0BBD0C7DBE}" destId="{AA11F141-4560-41A4-820A-65D8E2433C7D}" srcOrd="0" destOrd="1" presId="urn:microsoft.com/office/officeart/2005/8/layout/vList6"/>
    <dgm:cxn modelId="{E9BF4ABB-56D9-4E26-877C-27A6A747EEC9}" type="presOf" srcId="{A77DC065-15AC-4741-8578-A9B2725E2241}" destId="{68927FA5-3BAA-4776-B0ED-437B12717424}" srcOrd="0" destOrd="0" presId="urn:microsoft.com/office/officeart/2005/8/layout/vList6"/>
    <dgm:cxn modelId="{0183EAC0-9D8F-42C8-8D8F-2FA9F21A2162}" type="presOf" srcId="{80C4AA97-0766-4B17-89C4-F7238D398D32}" destId="{E50F33A2-1737-4F3A-A1A0-5C81A4F85867}" srcOrd="0" destOrd="0" presId="urn:microsoft.com/office/officeart/2005/8/layout/vList6"/>
    <dgm:cxn modelId="{5D5CA5D2-D6FA-4373-AB3F-C316C6483FFB}" srcId="{A77DC065-15AC-4741-8578-A9B2725E2241}" destId="{B04997BC-960B-4D6E-9ED1-F1273DD709BD}" srcOrd="0" destOrd="0" parTransId="{8D272475-8024-4517-AA22-16A71A5644AC}" sibTransId="{E2E21D92-DAEE-4CE9-9DC2-EE97D2CB10D4}"/>
    <dgm:cxn modelId="{A76859DB-EA96-410E-BFC5-48DDA37EA842}" type="presOf" srcId="{E5240DFF-EEAC-47FD-BC14-2B2610863B70}" destId="{DBDE725F-8107-43BD-ABBD-6445381AF2B6}" srcOrd="0" destOrd="0" presId="urn:microsoft.com/office/officeart/2005/8/layout/vList6"/>
    <dgm:cxn modelId="{22495FE5-891C-4007-90CF-2B3C217D42D0}" srcId="{BA6C7177-BE97-4E91-BF77-7C91483DAC87}" destId="{473D7C13-9C5E-450E-AB65-4F32EC7B1A4F}" srcOrd="1" destOrd="0" parTransId="{D2C5325E-35D6-41B2-9A4A-0D189C216D6B}" sibTransId="{F77437AC-6324-4348-9184-BB95B0D6BF04}"/>
    <dgm:cxn modelId="{382758E5-7595-4D62-B387-A7EBD57FC149}" type="presOf" srcId="{DA06392A-EE7D-4DD7-851B-0EDF70368236}" destId="{945C1B91-1E4E-4AE1-83C9-29C9F7A4EC12}" srcOrd="0" destOrd="1" presId="urn:microsoft.com/office/officeart/2005/8/layout/vList6"/>
    <dgm:cxn modelId="{040DCBE7-BA14-44F0-8E08-FB2C03D841F0}" srcId="{A77DC065-15AC-4741-8578-A9B2725E2241}" destId="{DA06392A-EE7D-4DD7-851B-0EDF70368236}" srcOrd="1" destOrd="0" parTransId="{1E7E16D8-D42B-4A43-9A66-98EBD1BDD3AE}" sibTransId="{C4BE8B2C-4D82-41B8-8D3C-E2AF81426153}"/>
    <dgm:cxn modelId="{745550EA-B2EE-4E54-BFF1-B62818258306}" srcId="{88D73C6F-9843-488E-8D8A-B32D9ED38D7F}" destId="{E5240DFF-EEAC-47FD-BC14-2B2610863B70}" srcOrd="0" destOrd="0" parTransId="{56F126C4-214E-411C-A0F2-79990A2106E0}" sibTransId="{B207696E-4762-453E-B061-6F71E567F5A9}"/>
    <dgm:cxn modelId="{804EDDED-2D7E-488F-A3B2-A6489601590C}" type="presOf" srcId="{EA212F69-5BD6-4FD1-846A-67442EB927DB}" destId="{F6E151B3-4369-472B-ABCA-991E8B695025}" srcOrd="0" destOrd="1" presId="urn:microsoft.com/office/officeart/2005/8/layout/vList6"/>
    <dgm:cxn modelId="{A68A02F4-92F4-4BC4-BF5E-B09F11B65AFB}" srcId="{72C7151C-CB92-481C-A0BB-0DADFC65E089}" destId="{87DEECEB-812F-4946-97A5-8D24F67BC811}" srcOrd="0" destOrd="0" parTransId="{00335C88-06B3-4C47-B51B-6B02DCA21078}" sibTransId="{8B0CAF35-2AEB-4527-AD80-D18AEE2C5F8A}"/>
    <dgm:cxn modelId="{18111AF7-AF9E-4F15-AB2B-9CC79CB900A5}" type="presOf" srcId="{87DEECEB-812F-4946-97A5-8D24F67BC811}" destId="{63722042-0EE8-48C9-8681-0B23E0321754}" srcOrd="0" destOrd="0" presId="urn:microsoft.com/office/officeart/2005/8/layout/vList6"/>
    <dgm:cxn modelId="{383C5D69-59AC-456A-AA40-CFE4F5D1B436}" type="presParOf" srcId="{BDECBC2C-3A40-4BA9-BAC1-63C59ACB3DD3}" destId="{1A5D4259-B523-4616-A98B-FB3F608A2C26}" srcOrd="0" destOrd="0" presId="urn:microsoft.com/office/officeart/2005/8/layout/vList6"/>
    <dgm:cxn modelId="{C46E786D-E484-4DAB-9B93-26F76FF61574}" type="presParOf" srcId="{1A5D4259-B523-4616-A98B-FB3F608A2C26}" destId="{F634E074-5615-419B-A7FF-5A3BB527C6D7}" srcOrd="0" destOrd="0" presId="urn:microsoft.com/office/officeart/2005/8/layout/vList6"/>
    <dgm:cxn modelId="{ED5BDC77-654E-4E6F-82E3-946105FD5339}" type="presParOf" srcId="{1A5D4259-B523-4616-A98B-FB3F608A2C26}" destId="{63722042-0EE8-48C9-8681-0B23E0321754}" srcOrd="1" destOrd="0" presId="urn:microsoft.com/office/officeart/2005/8/layout/vList6"/>
    <dgm:cxn modelId="{D5817D1F-25F6-4405-9274-A73B38DBC6FF}" type="presParOf" srcId="{BDECBC2C-3A40-4BA9-BAC1-63C59ACB3DD3}" destId="{EBB8000D-A188-45F0-A0DC-772F2EBF4039}" srcOrd="1" destOrd="0" presId="urn:microsoft.com/office/officeart/2005/8/layout/vList6"/>
    <dgm:cxn modelId="{81B2548F-33F6-4CDA-8E4A-2E15A8414C17}" type="presParOf" srcId="{BDECBC2C-3A40-4BA9-BAC1-63C59ACB3DD3}" destId="{4198E7A5-3FED-46B6-B5A4-2B4B48ADB679}" srcOrd="2" destOrd="0" presId="urn:microsoft.com/office/officeart/2005/8/layout/vList6"/>
    <dgm:cxn modelId="{DACBD33E-B173-4519-9DB9-D778E9FBE9BC}" type="presParOf" srcId="{4198E7A5-3FED-46B6-B5A4-2B4B48ADB679}" destId="{055ED125-9C72-40A8-B66D-0B5D0D978DCE}" srcOrd="0" destOrd="0" presId="urn:microsoft.com/office/officeart/2005/8/layout/vList6"/>
    <dgm:cxn modelId="{EFF7BDE6-A3E1-43DF-8A1B-BF119AA560E8}" type="presParOf" srcId="{4198E7A5-3FED-46B6-B5A4-2B4B48ADB679}" destId="{DBDE725F-8107-43BD-ABBD-6445381AF2B6}" srcOrd="1" destOrd="0" presId="urn:microsoft.com/office/officeart/2005/8/layout/vList6"/>
    <dgm:cxn modelId="{16542D6D-C178-48B1-B1FF-AEADCF3C5544}" type="presParOf" srcId="{BDECBC2C-3A40-4BA9-BAC1-63C59ACB3DD3}" destId="{4C990F1C-0509-4FA9-A0EC-0B76AC308584}" srcOrd="3" destOrd="0" presId="urn:microsoft.com/office/officeart/2005/8/layout/vList6"/>
    <dgm:cxn modelId="{6D167197-5146-4828-AA5C-9C965029C7D8}" type="presParOf" srcId="{BDECBC2C-3A40-4BA9-BAC1-63C59ACB3DD3}" destId="{5C2F6125-F8B9-4396-909D-1E09B975F51F}" srcOrd="4" destOrd="0" presId="urn:microsoft.com/office/officeart/2005/8/layout/vList6"/>
    <dgm:cxn modelId="{8835AAEA-02A8-44DE-B38A-9F81DC3F34F5}" type="presParOf" srcId="{5C2F6125-F8B9-4396-909D-1E09B975F51F}" destId="{E50F33A2-1737-4F3A-A1A0-5C81A4F85867}" srcOrd="0" destOrd="0" presId="urn:microsoft.com/office/officeart/2005/8/layout/vList6"/>
    <dgm:cxn modelId="{A831CA24-AA17-49CA-BF45-333E24C03D9D}" type="presParOf" srcId="{5C2F6125-F8B9-4396-909D-1E09B975F51F}" destId="{F6E151B3-4369-472B-ABCA-991E8B695025}" srcOrd="1" destOrd="0" presId="urn:microsoft.com/office/officeart/2005/8/layout/vList6"/>
    <dgm:cxn modelId="{DF92CB31-FF7F-4AB9-8A16-8E3A908B1894}" type="presParOf" srcId="{BDECBC2C-3A40-4BA9-BAC1-63C59ACB3DD3}" destId="{0CC09FE5-A8DC-4B13-88F3-8614E1910EAE}" srcOrd="5" destOrd="0" presId="urn:microsoft.com/office/officeart/2005/8/layout/vList6"/>
    <dgm:cxn modelId="{68348F19-E889-41AB-AA6A-CBE89CADACBC}" type="presParOf" srcId="{BDECBC2C-3A40-4BA9-BAC1-63C59ACB3DD3}" destId="{FE0EFC13-60AF-4D5D-9FF1-C7A58E6E63B8}" srcOrd="6" destOrd="0" presId="urn:microsoft.com/office/officeart/2005/8/layout/vList6"/>
    <dgm:cxn modelId="{0831CB67-BACE-455E-AB94-87280573E174}" type="presParOf" srcId="{FE0EFC13-60AF-4D5D-9FF1-C7A58E6E63B8}" destId="{934AEE26-3255-4570-852B-50E58597FD48}" srcOrd="0" destOrd="0" presId="urn:microsoft.com/office/officeart/2005/8/layout/vList6"/>
    <dgm:cxn modelId="{44C074BD-2C0D-4ECA-954C-E0FB46E84BE5}" type="presParOf" srcId="{FE0EFC13-60AF-4D5D-9FF1-C7A58E6E63B8}" destId="{3A6001BE-C2CB-4667-882D-C270F2DC7F83}" srcOrd="1" destOrd="0" presId="urn:microsoft.com/office/officeart/2005/8/layout/vList6"/>
    <dgm:cxn modelId="{70FDA4E0-B4A1-4C01-8AAA-8E5BB6EFEEEC}" type="presParOf" srcId="{BDECBC2C-3A40-4BA9-BAC1-63C59ACB3DD3}" destId="{2F13368F-6AB9-4478-AB00-18CE52B4A29F}" srcOrd="7" destOrd="0" presId="urn:microsoft.com/office/officeart/2005/8/layout/vList6"/>
    <dgm:cxn modelId="{C851649F-F49E-4C2E-BA36-5090AC58263E}" type="presParOf" srcId="{BDECBC2C-3A40-4BA9-BAC1-63C59ACB3DD3}" destId="{034D0DA3-2E28-4A17-BCA2-33C90A17C015}" srcOrd="8" destOrd="0" presId="urn:microsoft.com/office/officeart/2005/8/layout/vList6"/>
    <dgm:cxn modelId="{CDE2C089-83BD-4244-A00C-AF3F8C7B2478}" type="presParOf" srcId="{034D0DA3-2E28-4A17-BCA2-33C90A17C015}" destId="{F676D93C-DDA0-4D77-AFAB-16E61B43D59F}" srcOrd="0" destOrd="0" presId="urn:microsoft.com/office/officeart/2005/8/layout/vList6"/>
    <dgm:cxn modelId="{7447A684-AD30-4FFF-BBBA-80515395414D}" type="presParOf" srcId="{034D0DA3-2E28-4A17-BCA2-33C90A17C015}" destId="{AA11F141-4560-41A4-820A-65D8E2433C7D}" srcOrd="1" destOrd="0" presId="urn:microsoft.com/office/officeart/2005/8/layout/vList6"/>
    <dgm:cxn modelId="{5D4EE6E2-17D2-43DF-A4DD-CE8282B139EF}" type="presParOf" srcId="{BDECBC2C-3A40-4BA9-BAC1-63C59ACB3DD3}" destId="{CBF0C035-3FDA-4FDF-90D2-80EE77E293B5}" srcOrd="9" destOrd="0" presId="urn:microsoft.com/office/officeart/2005/8/layout/vList6"/>
    <dgm:cxn modelId="{0D4D9085-DCB9-441C-87CB-F2230A39DCF2}" type="presParOf" srcId="{BDECBC2C-3A40-4BA9-BAC1-63C59ACB3DD3}" destId="{F6A6CE62-05EF-4B18-A1E5-97756F90F248}" srcOrd="10" destOrd="0" presId="urn:microsoft.com/office/officeart/2005/8/layout/vList6"/>
    <dgm:cxn modelId="{FB6DDFA4-BCE1-4157-80CE-633B37784063}" type="presParOf" srcId="{F6A6CE62-05EF-4B18-A1E5-97756F90F248}" destId="{D9C4411A-0C17-4885-A53C-8EEF18170BDC}" srcOrd="0" destOrd="0" presId="urn:microsoft.com/office/officeart/2005/8/layout/vList6"/>
    <dgm:cxn modelId="{867C4500-D503-44BE-A41E-95D1977580DB}" type="presParOf" srcId="{F6A6CE62-05EF-4B18-A1E5-97756F90F248}" destId="{188471AB-785F-48E8-A950-3E6A4B0D6B80}" srcOrd="1" destOrd="0" presId="urn:microsoft.com/office/officeart/2005/8/layout/vList6"/>
    <dgm:cxn modelId="{60D5E511-37C3-42D1-BFD5-3665CEB08961}" type="presParOf" srcId="{BDECBC2C-3A40-4BA9-BAC1-63C59ACB3DD3}" destId="{CEB5A7F2-E017-4E42-A3F2-A084C6AD6215}" srcOrd="11" destOrd="0" presId="urn:microsoft.com/office/officeart/2005/8/layout/vList6"/>
    <dgm:cxn modelId="{F7D2470D-37DF-4CE2-AC69-866676220CE4}" type="presParOf" srcId="{BDECBC2C-3A40-4BA9-BAC1-63C59ACB3DD3}" destId="{78866EDA-B625-4647-A4E5-9177F8CF89C4}" srcOrd="12" destOrd="0" presId="urn:microsoft.com/office/officeart/2005/8/layout/vList6"/>
    <dgm:cxn modelId="{BB24292B-8851-4A0C-BDAB-CD4272B1F05E}" type="presParOf" srcId="{78866EDA-B625-4647-A4E5-9177F8CF89C4}" destId="{68927FA5-3BAA-4776-B0ED-437B12717424}" srcOrd="0" destOrd="0" presId="urn:microsoft.com/office/officeart/2005/8/layout/vList6"/>
    <dgm:cxn modelId="{FF9F27E4-8234-4FDC-BC49-8B0CA1E3B1E1}" type="presParOf" srcId="{78866EDA-B625-4647-A4E5-9177F8CF89C4}" destId="{945C1B91-1E4E-4AE1-83C9-29C9F7A4EC12}" srcOrd="1" destOrd="0" presId="urn:microsoft.com/office/officeart/2005/8/layout/vList6"/>
  </dgm:cxnLst>
  <dgm:bg/>
  <dgm:whole/>
  <dgm:extLst>
    <a:ext uri="http://schemas.microsoft.com/office/drawing/2008/diagram">
      <dsp:dataModelExt xmlns:dsp="http://schemas.microsoft.com/office/drawing/2008/diagram" relId="rId15"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722042-0EE8-48C9-8681-0B23E0321754}">
      <dsp:nvSpPr>
        <dsp:cNvPr id="0" name=""/>
        <dsp:cNvSpPr/>
      </dsp:nvSpPr>
      <dsp:spPr>
        <a:xfrm>
          <a:off x="2333157" y="4827"/>
          <a:ext cx="3499736" cy="721459"/>
        </a:xfrm>
        <a:prstGeom prst="rightArrow">
          <a:avLst>
            <a:gd name="adj1" fmla="val 75000"/>
            <a:gd name="adj2" fmla="val 50000"/>
          </a:avLst>
        </a:prstGeom>
        <a:solidFill>
          <a:schemeClr val="accent2">
            <a:tint val="40000"/>
            <a:alpha val="90000"/>
            <a:hueOff val="0"/>
            <a:satOff val="0"/>
            <a:lumOff val="0"/>
            <a:alphaOff val="0"/>
          </a:schemeClr>
        </a:solidFill>
        <a:ln w="25400" cap="flat" cmpd="sng" algn="ctr">
          <a:solidFill>
            <a:schemeClr val="accent2">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t" anchorCtr="0">
          <a:noAutofit/>
        </a:bodyPr>
        <a:lstStyle/>
        <a:p>
          <a:pPr marL="57150" lvl="1" indent="-57150" algn="l" defTabSz="400050">
            <a:lnSpc>
              <a:spcPct val="90000"/>
            </a:lnSpc>
            <a:spcBef>
              <a:spcPct val="0"/>
            </a:spcBef>
            <a:spcAft>
              <a:spcPct val="15000"/>
            </a:spcAft>
            <a:buFont typeface="+mj-lt"/>
            <a:buAutoNum type="arabicPeriod"/>
          </a:pPr>
          <a:r>
            <a:rPr lang="it-IT" sz="900" b="0" i="0" kern="1200"/>
            <a:t>Garantire l’aggiornamento e l'implementazione dei processi di AQ della sede in piena coerenza con il Sistema di AQ di Ateneo e dei Dipartimenti coinvolti.</a:t>
          </a:r>
        </a:p>
      </dsp:txBody>
      <dsp:txXfrm>
        <a:off x="2333157" y="95009"/>
        <a:ext cx="3229189" cy="541095"/>
      </dsp:txXfrm>
    </dsp:sp>
    <dsp:sp modelId="{F634E074-5615-419B-A7FF-5A3BB527C6D7}">
      <dsp:nvSpPr>
        <dsp:cNvPr id="0" name=""/>
        <dsp:cNvSpPr/>
      </dsp:nvSpPr>
      <dsp:spPr>
        <a:xfrm>
          <a:off x="0" y="4827"/>
          <a:ext cx="2333157" cy="721459"/>
        </a:xfrm>
        <a:prstGeom prst="roundRect">
          <a:avLst/>
        </a:prstGeom>
        <a:solidFill>
          <a:schemeClr val="accent2">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Font typeface="+mj-lt"/>
            <a:buNone/>
          </a:pPr>
          <a:r>
            <a:rPr lang="it-IT" sz="1200" b="1" i="0" kern="1200"/>
            <a:t>Mantenimento e costante verifica del sistema di AQ</a:t>
          </a:r>
          <a:endParaRPr lang="it-IT" sz="1200" kern="1200"/>
        </a:p>
      </dsp:txBody>
      <dsp:txXfrm>
        <a:off x="35219" y="40046"/>
        <a:ext cx="2262719" cy="651021"/>
      </dsp:txXfrm>
    </dsp:sp>
    <dsp:sp modelId="{DBDE725F-8107-43BD-ABBD-6445381AF2B6}">
      <dsp:nvSpPr>
        <dsp:cNvPr id="0" name=""/>
        <dsp:cNvSpPr/>
      </dsp:nvSpPr>
      <dsp:spPr>
        <a:xfrm>
          <a:off x="2333157" y="798433"/>
          <a:ext cx="3499736" cy="721459"/>
        </a:xfrm>
        <a:prstGeom prst="rightArrow">
          <a:avLst>
            <a:gd name="adj1" fmla="val 75000"/>
            <a:gd name="adj2" fmla="val 50000"/>
          </a:avLst>
        </a:prstGeom>
        <a:solidFill>
          <a:schemeClr val="accent3">
            <a:lumMod val="60000"/>
            <a:lumOff val="40000"/>
            <a:alpha val="90000"/>
          </a:schemeClr>
        </a:solidFill>
        <a:ln w="25400" cap="flat" cmpd="sng" algn="ctr">
          <a:solidFill>
            <a:schemeClr val="accent3">
              <a:lumMod val="60000"/>
              <a:lumOff val="40000"/>
              <a:alpha val="90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t" anchorCtr="0">
          <a:noAutofit/>
        </a:bodyPr>
        <a:lstStyle/>
        <a:p>
          <a:pPr marL="57150" lvl="1" indent="-57150" algn="l" defTabSz="400050">
            <a:lnSpc>
              <a:spcPct val="90000"/>
            </a:lnSpc>
            <a:spcBef>
              <a:spcPct val="0"/>
            </a:spcBef>
            <a:spcAft>
              <a:spcPct val="15000"/>
            </a:spcAft>
            <a:buFont typeface="+mj-lt"/>
            <a:buAutoNum type="arabicPeriod"/>
          </a:pPr>
          <a:r>
            <a:rPr lang="it-IT" sz="900" b="0" i="0" kern="1200"/>
            <a:t>Promuovere una gestione basata sul ciclo di monitoraggio e riesame, finalizzata al progressivo e costante innalzamento dei livelli qualitativi.</a:t>
          </a:r>
        </a:p>
      </dsp:txBody>
      <dsp:txXfrm>
        <a:off x="2333157" y="888615"/>
        <a:ext cx="3229189" cy="541095"/>
      </dsp:txXfrm>
    </dsp:sp>
    <dsp:sp modelId="{055ED125-9C72-40A8-B66D-0B5D0D978DCE}">
      <dsp:nvSpPr>
        <dsp:cNvPr id="0" name=""/>
        <dsp:cNvSpPr/>
      </dsp:nvSpPr>
      <dsp:spPr>
        <a:xfrm>
          <a:off x="0" y="798433"/>
          <a:ext cx="2333157" cy="721459"/>
        </a:xfrm>
        <a:prstGeom prst="roundRect">
          <a:avLst/>
        </a:prstGeom>
        <a:solidFill>
          <a:schemeClr val="accent3">
            <a:lumMod val="7500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Font typeface="+mj-lt"/>
            <a:buNone/>
          </a:pPr>
          <a:r>
            <a:rPr lang="it-IT" sz="1200" b="1" i="0" kern="1200"/>
            <a:t>Miglioramento continuo</a:t>
          </a:r>
          <a:endParaRPr lang="it-IT" sz="1200" b="0" i="0" kern="1200"/>
        </a:p>
      </dsp:txBody>
      <dsp:txXfrm>
        <a:off x="35219" y="833652"/>
        <a:ext cx="2262719" cy="651021"/>
      </dsp:txXfrm>
    </dsp:sp>
    <dsp:sp modelId="{F6E151B3-4369-472B-ABCA-991E8B695025}">
      <dsp:nvSpPr>
        <dsp:cNvPr id="0" name=""/>
        <dsp:cNvSpPr/>
      </dsp:nvSpPr>
      <dsp:spPr>
        <a:xfrm>
          <a:off x="2333157" y="1592039"/>
          <a:ext cx="3499736" cy="721459"/>
        </a:xfrm>
        <a:prstGeom prst="rightArrow">
          <a:avLst>
            <a:gd name="adj1" fmla="val 75000"/>
            <a:gd name="adj2" fmla="val 50000"/>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080" tIns="5080" rIns="5080" bIns="5080" numCol="1" spcCol="1270" anchor="t" anchorCtr="0">
          <a:noAutofit/>
        </a:bodyPr>
        <a:lstStyle/>
        <a:p>
          <a:pPr marL="57150" lvl="1" indent="-57150" algn="l" defTabSz="355600">
            <a:lnSpc>
              <a:spcPct val="90000"/>
            </a:lnSpc>
            <a:spcBef>
              <a:spcPct val="0"/>
            </a:spcBef>
            <a:spcAft>
              <a:spcPct val="15000"/>
            </a:spcAft>
            <a:buFont typeface="+mj-lt"/>
            <a:buAutoNum type="arabicPeriod"/>
          </a:pPr>
          <a:r>
            <a:rPr lang="it-IT" sz="800" b="0" i="0" kern="1200"/>
            <a:t>Porre lo studente al centro del sistema, armonizzando il monitoraggio sistematico della </a:t>
          </a:r>
          <a:r>
            <a:rPr lang="it-IT" sz="800" b="1" i="0" kern="1200"/>
            <a:t>qualità percepita</a:t>
          </a:r>
          <a:r>
            <a:rPr lang="it-IT" sz="800" b="0" i="0" kern="1200"/>
            <a:t> tramite le rilevazioni OPIS e i questionari sui servizi.</a:t>
          </a:r>
        </a:p>
        <a:p>
          <a:pPr marL="57150" lvl="1" indent="-57150" algn="l" defTabSz="355600">
            <a:lnSpc>
              <a:spcPct val="90000"/>
            </a:lnSpc>
            <a:spcBef>
              <a:spcPct val="0"/>
            </a:spcBef>
            <a:spcAft>
              <a:spcPct val="15000"/>
            </a:spcAft>
            <a:buFont typeface="+mj-lt"/>
            <a:buAutoNum type="arabicPeriod"/>
          </a:pPr>
          <a:r>
            <a:rPr lang="it-IT" sz="800" b="0" i="0" kern="1200"/>
            <a:t>Integrare l'ascolto strutturato dei fabbisogni dei portatori di interesse del territorio per orientare l'offerta formativa e i servizi.</a:t>
          </a:r>
        </a:p>
      </dsp:txBody>
      <dsp:txXfrm>
        <a:off x="2333157" y="1682221"/>
        <a:ext cx="3229189" cy="541095"/>
      </dsp:txXfrm>
    </dsp:sp>
    <dsp:sp modelId="{E50F33A2-1737-4F3A-A1A0-5C81A4F85867}">
      <dsp:nvSpPr>
        <dsp:cNvPr id="0" name=""/>
        <dsp:cNvSpPr/>
      </dsp:nvSpPr>
      <dsp:spPr>
        <a:xfrm>
          <a:off x="0" y="1592039"/>
          <a:ext cx="2333157" cy="721459"/>
        </a:xfrm>
        <a:prstGeom prst="roundRect">
          <a:avLst/>
        </a:prstGeom>
        <a:solidFill>
          <a:schemeClr val="accent4">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Font typeface="+mj-lt"/>
            <a:buNone/>
          </a:pPr>
          <a:r>
            <a:rPr lang="it-IT" sz="1200" b="1" i="0" kern="1200"/>
            <a:t>Soddisfazione degli utenti interni ed esterni</a:t>
          </a:r>
          <a:endParaRPr lang="it-IT" sz="1200" b="0" i="0" kern="1200"/>
        </a:p>
      </dsp:txBody>
      <dsp:txXfrm>
        <a:off x="35219" y="1627258"/>
        <a:ext cx="2262719" cy="651021"/>
      </dsp:txXfrm>
    </dsp:sp>
    <dsp:sp modelId="{3A6001BE-C2CB-4667-882D-C270F2DC7F83}">
      <dsp:nvSpPr>
        <dsp:cNvPr id="0" name=""/>
        <dsp:cNvSpPr/>
      </dsp:nvSpPr>
      <dsp:spPr>
        <a:xfrm>
          <a:off x="2333157" y="2385645"/>
          <a:ext cx="3499736" cy="721459"/>
        </a:xfrm>
        <a:prstGeom prst="rightArrow">
          <a:avLst>
            <a:gd name="adj1" fmla="val 75000"/>
            <a:gd name="adj2" fmla="val 50000"/>
          </a:avLst>
        </a:prstGeom>
        <a:solidFill>
          <a:schemeClr val="accent5">
            <a:tint val="40000"/>
            <a:alpha val="90000"/>
            <a:hueOff val="0"/>
            <a:satOff val="0"/>
            <a:lumOff val="0"/>
            <a:alphaOff val="0"/>
          </a:schemeClr>
        </a:solidFill>
        <a:ln w="25400" cap="flat" cmpd="sng" algn="ctr">
          <a:solidFill>
            <a:schemeClr val="accent5">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080" tIns="5080" rIns="5080" bIns="5080" numCol="1" spcCol="1270" anchor="t" anchorCtr="0">
          <a:noAutofit/>
        </a:bodyPr>
        <a:lstStyle/>
        <a:p>
          <a:pPr marL="57150" lvl="1" indent="-57150" algn="l" defTabSz="355600">
            <a:lnSpc>
              <a:spcPct val="90000"/>
            </a:lnSpc>
            <a:spcBef>
              <a:spcPct val="0"/>
            </a:spcBef>
            <a:spcAft>
              <a:spcPct val="15000"/>
            </a:spcAft>
            <a:buFont typeface="+mj-lt"/>
            <a:buAutoNum type="arabicPeriod"/>
          </a:pPr>
          <a:r>
            <a:rPr lang="it-IT" sz="800" b="0" i="0" kern="1200"/>
            <a:t>Sviluppare una cooperazione organica tra l'Ente di gestione locale, i CdS e i Dipartimenti per favorire l'integrazione territoriale.</a:t>
          </a:r>
        </a:p>
        <a:p>
          <a:pPr marL="57150" lvl="1" indent="-57150" algn="l" defTabSz="355600">
            <a:lnSpc>
              <a:spcPct val="90000"/>
            </a:lnSpc>
            <a:spcBef>
              <a:spcPct val="0"/>
            </a:spcBef>
            <a:spcAft>
              <a:spcPct val="15000"/>
            </a:spcAft>
            <a:buFont typeface="+mj-lt"/>
            <a:buAutoNum type="arabicPeriod"/>
          </a:pPr>
          <a:r>
            <a:rPr lang="it-IT" sz="800" b="0" i="0" kern="1200"/>
            <a:t>Ottimizzare i </a:t>
          </a:r>
          <a:r>
            <a:rPr lang="it-IT" sz="800" b="1" i="0" kern="1200"/>
            <a:t>flussi informativi</a:t>
          </a:r>
          <a:r>
            <a:rPr lang="it-IT" sz="800" b="0" i="0" kern="1200"/>
            <a:t> per garantire che le criticità locali siano portate tempestivamente all’attenzione del PQA e degli Organi di Governo.</a:t>
          </a:r>
        </a:p>
      </dsp:txBody>
      <dsp:txXfrm>
        <a:off x="2333157" y="2475827"/>
        <a:ext cx="3229189" cy="541095"/>
      </dsp:txXfrm>
    </dsp:sp>
    <dsp:sp modelId="{934AEE26-3255-4570-852B-50E58597FD48}">
      <dsp:nvSpPr>
        <dsp:cNvPr id="0" name=""/>
        <dsp:cNvSpPr/>
      </dsp:nvSpPr>
      <dsp:spPr>
        <a:xfrm>
          <a:off x="0" y="2385645"/>
          <a:ext cx="2333157" cy="721459"/>
        </a:xfrm>
        <a:prstGeom prst="roundRect">
          <a:avLst/>
        </a:prstGeom>
        <a:solidFill>
          <a:schemeClr val="accent5">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Font typeface="+mj-lt"/>
            <a:buNone/>
          </a:pPr>
          <a:r>
            <a:rPr lang="it-IT" sz="1200" b="1" i="0" kern="1200"/>
            <a:t>Promozione della collaborazione e Sinergia (Università Diffusa)</a:t>
          </a:r>
          <a:endParaRPr lang="it-IT" sz="1200" b="0" i="0" kern="1200"/>
        </a:p>
      </dsp:txBody>
      <dsp:txXfrm>
        <a:off x="35219" y="2420864"/>
        <a:ext cx="2262719" cy="651021"/>
      </dsp:txXfrm>
    </dsp:sp>
    <dsp:sp modelId="{AA11F141-4560-41A4-820A-65D8E2433C7D}">
      <dsp:nvSpPr>
        <dsp:cNvPr id="0" name=""/>
        <dsp:cNvSpPr/>
      </dsp:nvSpPr>
      <dsp:spPr>
        <a:xfrm>
          <a:off x="2333157" y="3179250"/>
          <a:ext cx="3499736" cy="721459"/>
        </a:xfrm>
        <a:prstGeom prst="rightArrow">
          <a:avLst>
            <a:gd name="adj1" fmla="val 75000"/>
            <a:gd name="adj2" fmla="val 50000"/>
          </a:avLst>
        </a:prstGeom>
        <a:solidFill>
          <a:schemeClr val="accent6">
            <a:tint val="40000"/>
            <a:alpha val="90000"/>
            <a:hueOff val="0"/>
            <a:satOff val="0"/>
            <a:lumOff val="0"/>
            <a:alphaOff val="0"/>
          </a:schemeClr>
        </a:solidFill>
        <a:ln w="25400" cap="flat" cmpd="sng" algn="ctr">
          <a:solidFill>
            <a:schemeClr val="accent6">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080" tIns="5080" rIns="5080" bIns="5080" numCol="1" spcCol="1270" anchor="t" anchorCtr="0">
          <a:noAutofit/>
        </a:bodyPr>
        <a:lstStyle/>
        <a:p>
          <a:pPr marL="57150" lvl="1" indent="-57150" algn="l" defTabSz="355600">
            <a:lnSpc>
              <a:spcPct val="90000"/>
            </a:lnSpc>
            <a:spcBef>
              <a:spcPct val="0"/>
            </a:spcBef>
            <a:spcAft>
              <a:spcPct val="15000"/>
            </a:spcAft>
            <a:buFont typeface="+mj-lt"/>
            <a:buAutoNum type="arabicPeriod"/>
          </a:pPr>
          <a:r>
            <a:rPr lang="it-IT" sz="800" b="0" i="0" kern="1200"/>
            <a:t>Supportare la diffusione della </a:t>
          </a:r>
          <a:r>
            <a:rPr lang="it-IT" sz="800" b="1" i="0" kern="1200"/>
            <a:t>cultura della qualità</a:t>
          </a:r>
          <a:r>
            <a:rPr lang="it-IT" sz="800" b="0" i="0" kern="1200"/>
            <a:t> affinché il personale tecnico-amministrativo e i referenti abbiano piena consapevolezza dei propri compiti e operino in modo competente.</a:t>
          </a:r>
        </a:p>
        <a:p>
          <a:pPr marL="57150" lvl="1" indent="-57150" algn="l" defTabSz="355600">
            <a:lnSpc>
              <a:spcPct val="90000"/>
            </a:lnSpc>
            <a:spcBef>
              <a:spcPct val="0"/>
            </a:spcBef>
            <a:spcAft>
              <a:spcPct val="15000"/>
            </a:spcAft>
            <a:buFont typeface="+mj-lt"/>
            <a:buAutoNum type="arabicPeriod"/>
          </a:pPr>
          <a:r>
            <a:rPr lang="it-IT" sz="800" b="0" i="0" kern="1200"/>
            <a:t>Supportare la formazione specifica sui temi dell'AQ</a:t>
          </a:r>
        </a:p>
      </dsp:txBody>
      <dsp:txXfrm>
        <a:off x="2333157" y="3269432"/>
        <a:ext cx="3229189" cy="541095"/>
      </dsp:txXfrm>
    </dsp:sp>
    <dsp:sp modelId="{F676D93C-DDA0-4D77-AFAB-16E61B43D59F}">
      <dsp:nvSpPr>
        <dsp:cNvPr id="0" name=""/>
        <dsp:cNvSpPr/>
      </dsp:nvSpPr>
      <dsp:spPr>
        <a:xfrm>
          <a:off x="0" y="3179250"/>
          <a:ext cx="2333157" cy="721459"/>
        </a:xfrm>
        <a:prstGeom prst="roundRect">
          <a:avLst/>
        </a:prstGeom>
        <a:solidFill>
          <a:schemeClr val="accent6">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Font typeface="+mj-lt"/>
            <a:buNone/>
          </a:pPr>
          <a:r>
            <a:rPr lang="it-IT" sz="1200" b="1" i="0" kern="1200"/>
            <a:t>Coinvolgimento, crescita e consapevolezza del personale</a:t>
          </a:r>
          <a:endParaRPr lang="it-IT" sz="1200" b="0" i="0" kern="1200"/>
        </a:p>
      </dsp:txBody>
      <dsp:txXfrm>
        <a:off x="35219" y="3214469"/>
        <a:ext cx="2262719" cy="651021"/>
      </dsp:txXfrm>
    </dsp:sp>
    <dsp:sp modelId="{188471AB-785F-48E8-A950-3E6A4B0D6B80}">
      <dsp:nvSpPr>
        <dsp:cNvPr id="0" name=""/>
        <dsp:cNvSpPr/>
      </dsp:nvSpPr>
      <dsp:spPr>
        <a:xfrm>
          <a:off x="2333157" y="3972856"/>
          <a:ext cx="3499736" cy="721459"/>
        </a:xfrm>
        <a:prstGeom prst="rightArrow">
          <a:avLst>
            <a:gd name="adj1" fmla="val 75000"/>
            <a:gd name="adj2" fmla="val 50000"/>
          </a:avLst>
        </a:prstGeom>
        <a:solidFill>
          <a:schemeClr val="bg2">
            <a:lumMod val="75000"/>
            <a:alpha val="90000"/>
          </a:schemeClr>
        </a:solidFill>
        <a:ln w="25400" cap="flat" cmpd="sng" algn="ctr">
          <a:solidFill>
            <a:schemeClr val="bg2">
              <a:lumMod val="75000"/>
              <a:alpha val="90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t" anchorCtr="0">
          <a:noAutofit/>
        </a:bodyPr>
        <a:lstStyle/>
        <a:p>
          <a:pPr marL="57150" lvl="1" indent="-57150" algn="l" defTabSz="400050">
            <a:lnSpc>
              <a:spcPct val="90000"/>
            </a:lnSpc>
            <a:spcBef>
              <a:spcPct val="0"/>
            </a:spcBef>
            <a:spcAft>
              <a:spcPct val="15000"/>
            </a:spcAft>
            <a:buFont typeface="+mj-lt"/>
            <a:buNone/>
          </a:pPr>
          <a:r>
            <a:rPr lang="it-IT" sz="900" b="0" i="0" kern="1200"/>
            <a:t>1.Integrare la gestione delle infrastrutture e il patrimonio della sede secondo criteri di </a:t>
          </a:r>
          <a:r>
            <a:rPr lang="it-IT" sz="900" b="1" i="0" kern="1200"/>
            <a:t>sostenibilità</a:t>
          </a:r>
          <a:r>
            <a:rPr lang="it-IT" sz="900" b="0" i="0" kern="1200"/>
            <a:t> e corretta conservazione.</a:t>
          </a:r>
        </a:p>
      </dsp:txBody>
      <dsp:txXfrm>
        <a:off x="2333157" y="4063038"/>
        <a:ext cx="3229189" cy="541095"/>
      </dsp:txXfrm>
    </dsp:sp>
    <dsp:sp modelId="{D9C4411A-0C17-4885-A53C-8EEF18170BDC}">
      <dsp:nvSpPr>
        <dsp:cNvPr id="0" name=""/>
        <dsp:cNvSpPr/>
      </dsp:nvSpPr>
      <dsp:spPr>
        <a:xfrm>
          <a:off x="0" y="3972856"/>
          <a:ext cx="2333157" cy="721459"/>
        </a:xfrm>
        <a:prstGeom prst="roundRect">
          <a:avLst/>
        </a:prstGeom>
        <a:solidFill>
          <a:schemeClr val="bg2">
            <a:lumMod val="7500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Font typeface="+mj-lt"/>
            <a:buNone/>
          </a:pPr>
          <a:r>
            <a:rPr lang="it-IT" sz="1200" b="1" i="0" kern="1200"/>
            <a:t>Attenzione all’ambiente, alla salute e alla sicurezza</a:t>
          </a:r>
          <a:endParaRPr lang="it-IT" sz="1200" b="0" i="0" kern="1200"/>
        </a:p>
      </dsp:txBody>
      <dsp:txXfrm>
        <a:off x="35219" y="4008075"/>
        <a:ext cx="2262719" cy="651021"/>
      </dsp:txXfrm>
    </dsp:sp>
    <dsp:sp modelId="{945C1B91-1E4E-4AE1-83C9-29C9F7A4EC12}">
      <dsp:nvSpPr>
        <dsp:cNvPr id="0" name=""/>
        <dsp:cNvSpPr/>
      </dsp:nvSpPr>
      <dsp:spPr>
        <a:xfrm>
          <a:off x="2333157" y="4766462"/>
          <a:ext cx="3499736" cy="721459"/>
        </a:xfrm>
        <a:prstGeom prst="rightArrow">
          <a:avLst>
            <a:gd name="adj1" fmla="val 75000"/>
            <a:gd name="adj2" fmla="val 50000"/>
          </a:avLst>
        </a:prstGeom>
        <a:solidFill>
          <a:schemeClr val="accent3">
            <a:tint val="40000"/>
            <a:alpha val="90000"/>
            <a:hueOff val="0"/>
            <a:satOff val="0"/>
            <a:lumOff val="0"/>
            <a:alphaOff val="0"/>
          </a:schemeClr>
        </a:solidFill>
        <a:ln w="25400" cap="flat" cmpd="sng" algn="ctr">
          <a:solidFill>
            <a:schemeClr val="accent3">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080" tIns="5080" rIns="5080" bIns="5080" numCol="1" spcCol="1270" anchor="t" anchorCtr="0">
          <a:noAutofit/>
        </a:bodyPr>
        <a:lstStyle/>
        <a:p>
          <a:pPr marL="57150" lvl="1" indent="-57150" algn="l" defTabSz="355600">
            <a:lnSpc>
              <a:spcPct val="90000"/>
            </a:lnSpc>
            <a:spcBef>
              <a:spcPct val="0"/>
            </a:spcBef>
            <a:spcAft>
              <a:spcPct val="15000"/>
            </a:spcAft>
            <a:buFont typeface="+mj-lt"/>
            <a:buAutoNum type="arabicPeriod"/>
          </a:pPr>
          <a:r>
            <a:rPr lang="it-IT" sz="800" b="0" i="0" kern="1200"/>
            <a:t>Coadiuvare l'assicurazione che i servizi siano erogati in modo </a:t>
          </a:r>
          <a:r>
            <a:rPr lang="it-IT" sz="800" b="1" i="0" kern="1200"/>
            <a:t>efficace, efficiente e trasparente</a:t>
          </a:r>
          <a:r>
            <a:rPr lang="it-IT" sz="800" b="0" i="0" kern="1200"/>
            <a:t>.</a:t>
          </a:r>
        </a:p>
        <a:p>
          <a:pPr marL="57150" lvl="1" indent="-57150" algn="l" defTabSz="355600">
            <a:lnSpc>
              <a:spcPct val="90000"/>
            </a:lnSpc>
            <a:spcBef>
              <a:spcPct val="0"/>
            </a:spcBef>
            <a:spcAft>
              <a:spcPct val="15000"/>
            </a:spcAft>
            <a:buFont typeface="+mj-lt"/>
            <a:buAutoNum type="arabicPeriod"/>
          </a:pPr>
          <a:r>
            <a:rPr lang="it-IT" sz="800" b="0" i="0" kern="1200"/>
            <a:t>Supportare la verifica dell’uso ottimale delle risorse strumentali allocate per la sede, monitorandone la coerenza con gli obiettivi strategici di Ateneo</a:t>
          </a:r>
        </a:p>
      </dsp:txBody>
      <dsp:txXfrm>
        <a:off x="2333157" y="4856644"/>
        <a:ext cx="3229189" cy="541095"/>
      </dsp:txXfrm>
    </dsp:sp>
    <dsp:sp modelId="{68927FA5-3BAA-4776-B0ED-437B12717424}">
      <dsp:nvSpPr>
        <dsp:cNvPr id="0" name=""/>
        <dsp:cNvSpPr/>
      </dsp:nvSpPr>
      <dsp:spPr>
        <a:xfrm>
          <a:off x="0" y="4766462"/>
          <a:ext cx="2333157" cy="721459"/>
        </a:xfrm>
        <a:prstGeom prst="roundRect">
          <a:avLst/>
        </a:prstGeom>
        <a:solidFill>
          <a:schemeClr val="accent3"/>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Font typeface="+mj-lt"/>
            <a:buNone/>
          </a:pPr>
          <a:r>
            <a:rPr lang="it-IT" sz="1200" b="1" i="0" kern="1200"/>
            <a:t>Ottimizzazione dei processi e delle risorse</a:t>
          </a:r>
          <a:endParaRPr lang="it-IT" sz="1200" b="0" i="0" kern="1200"/>
        </a:p>
      </dsp:txBody>
      <dsp:txXfrm>
        <a:off x="35219" y="4801681"/>
        <a:ext cx="2262719" cy="651021"/>
      </dsp:txXfrm>
    </dsp:sp>
  </dsp:spTree>
</dsp:drawing>
</file>

<file path=word/diagrams/layout1.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1">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E303AA05E96664AAD22EF3767A2CBAA" ma:contentTypeVersion="13" ma:contentTypeDescription="Creare un nuovo documento." ma:contentTypeScope="" ma:versionID="ef0ba371ddc85e98682be54b45d543e6">
  <xsd:schema xmlns:xsd="http://www.w3.org/2001/XMLSchema" xmlns:xs="http://www.w3.org/2001/XMLSchema" xmlns:p="http://schemas.microsoft.com/office/2006/metadata/properties" xmlns:ns2="2fbe17fb-cfab-4d53-b2af-0b30b4b8c88a" xmlns:ns3="16194f91-f1d3-459f-b930-ba26df3764d8" targetNamespace="http://schemas.microsoft.com/office/2006/metadata/properties" ma:root="true" ma:fieldsID="e85857f9c972fd450a4e4e8695519512" ns2:_="" ns3:_="">
    <xsd:import namespace="2fbe17fb-cfab-4d53-b2af-0b30b4b8c88a"/>
    <xsd:import namespace="16194f91-f1d3-459f-b930-ba26df3764d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be17fb-cfab-4d53-b2af-0b30b4b8c8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Tag immagine" ma:readOnly="false" ma:fieldId="{5cf76f15-5ced-4ddc-b409-7134ff3c332f}" ma:taxonomyMulti="true" ma:sspId="b6c8680f-d7ab-4ad8-9ea7-de105b99fe8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194f91-f1d3-459f-b930-ba26df3764d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f8ee8b9-2f21-44ae-a34b-07d9d8450573}" ma:internalName="TaxCatchAll" ma:showField="CatchAllData" ma:web="16194f91-f1d3-459f-b930-ba26df3764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16194f91-f1d3-459f-b930-ba26df3764d8" xsi:nil="true"/>
    <lcf76f155ced4ddcb4097134ff3c332f xmlns="2fbe17fb-cfab-4d53-b2af-0b30b4b8c88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3A3C8A-CAFE-4CCA-9694-EDA7D74BF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be17fb-cfab-4d53-b2af-0b30b4b8c88a"/>
    <ds:schemaRef ds:uri="16194f91-f1d3-459f-b930-ba26df3764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970F46-0BA6-483E-AC9E-5A7843DB2DA0}">
  <ds:schemaRefs>
    <ds:schemaRef ds:uri="http://schemas.openxmlformats.org/officeDocument/2006/bibliography"/>
  </ds:schemaRefs>
</ds:datastoreItem>
</file>

<file path=customXml/itemProps3.xml><?xml version="1.0" encoding="utf-8"?>
<ds:datastoreItem xmlns:ds="http://schemas.openxmlformats.org/officeDocument/2006/customXml" ds:itemID="{B7D468B6-754C-4EEC-8171-21A7BCC965A9}">
  <ds:schemaRefs>
    <ds:schemaRef ds:uri="http://schemas.microsoft.com/office/2006/metadata/properties"/>
    <ds:schemaRef ds:uri="http://schemas.microsoft.com/office/infopath/2007/PartnerControls"/>
    <ds:schemaRef ds:uri="16194f91-f1d3-459f-b930-ba26df3764d8"/>
    <ds:schemaRef ds:uri="2fbe17fb-cfab-4d53-b2af-0b30b4b8c88a"/>
  </ds:schemaRefs>
</ds:datastoreItem>
</file>

<file path=customXml/itemProps4.xml><?xml version="1.0" encoding="utf-8"?>
<ds:datastoreItem xmlns:ds="http://schemas.openxmlformats.org/officeDocument/2006/customXml" ds:itemID="{28340593-6B80-47B1-8B94-75F69D5A5A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13</Pages>
  <Words>2306</Words>
  <Characters>13145</Characters>
  <Application>Microsoft Office Word</Application>
  <DocSecurity>0</DocSecurity>
  <Lines>109</Lines>
  <Paragraphs>30</Paragraphs>
  <ScaleCrop>false</ScaleCrop>
  <HeadingPairs>
    <vt:vector size="2" baseType="variant">
      <vt:variant>
        <vt:lpstr>Titolo</vt:lpstr>
      </vt:variant>
      <vt:variant>
        <vt:i4>1</vt:i4>
      </vt:variant>
    </vt:vector>
  </HeadingPairs>
  <TitlesOfParts>
    <vt:vector size="1" baseType="lpstr">
      <vt:lpstr>Linee Guida PQA | Sistema di AQ della Sede decentrata | Rev. 1 del 29/09/2026</vt:lpstr>
    </vt:vector>
  </TitlesOfParts>
  <Company/>
  <LinksUpToDate>false</LinksUpToDate>
  <CharactersWithSpaces>15421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Sistema di AQ della Sede decentrata</dc:title>
  <dc:subject/>
  <dc:creator>Presidio della Qualità di Ateneo | UniCa</dc:creator>
  <cp:keywords/>
  <dc:description/>
  <cp:lastModifiedBy>Gabriele Fontana</cp:lastModifiedBy>
  <cp:revision>23</cp:revision>
  <cp:lastPrinted>2026-10-07T15:19:00Z</cp:lastPrinted>
  <dcterms:created xsi:type="dcterms:W3CDTF">2026-10-07T15:16:00Z</dcterms:created>
  <dcterms:modified xsi:type="dcterms:W3CDTF">2026-10-20T10:53:00Z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0x0101001E303AA05E96664AAD22EF3767A2CBAA</vt:lpwstr>
  </property>
  <property fmtid="{D5CDD505-2E9C-101B-9397-08002B2CF9AE}" pid="9" name="MediaServiceImageTags">
    <vt:lpwstr/>
  </property>
</Properties>
</file>