
<file path=[Content_Types].xml><?xml version="1.0" encoding="utf-8"?>
<Types xmlns="http://schemas.openxmlformats.org/package/2006/content-types">
  <Default Extension="bin" ContentType="application/vnd.openxmlformats-officedocument.oleObject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EC0AEEC" w14:textId="2C6AA43C" w:rsidR="001F49D8" w:rsidRDefault="00C61ECC" w:rsidP="001F49D8">
      <w:pPr>
        <w:jc w:val="center"/>
      </w:pPr>
      <w:r>
        <w:rPr>
          <w:noProof/>
        </w:rPr>
      </w:r>
      <w:r w:rsidR="00C61ECC">
        <w:rPr>
          <w:noProof/>
        </w:rPr>
        <w:object w:dxaOrig="953" w:dyaOrig="953" w14:anchorId="1C83DF9D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alt="" style="width:67.9pt;height:67.9pt;mso-width-percent:0;mso-height-percent:0;mso-width-percent:0;mso-height-percent:0" o:ole="">
            <v:imagedata r:id="rId5" o:title=""/>
          </v:shape>
          <o:OLEObject Type="Embed" ProgID="Photoshop.Image.9" ShapeID="_x0000_i1025" DrawAspect="Content" ObjectID="_1832307334" r:id="rId6">
            <o:FieldCodes>\s</o:FieldCodes>
          </o:OLEObject>
        </w:object>
      </w:r>
    </w:p>
    <w:p w14:paraId="122B571C" w14:textId="77777777" w:rsidR="00644D37" w:rsidRDefault="00644D37" w:rsidP="001F49D8">
      <w:pPr>
        <w:jc w:val="center"/>
      </w:pPr>
    </w:p>
    <w:p w14:paraId="6AAC5C4A" w14:textId="4F4E370A" w:rsidR="001F49D8" w:rsidRPr="00963ECE" w:rsidRDefault="003D6E88" w:rsidP="00963ECE">
      <w:pPr>
        <w:jc w:val="center"/>
      </w:pPr>
      <w:r w:rsidRPr="00C33CE5">
        <w:t>Politiche per l</w:t>
      </w:r>
      <w:r w:rsidR="001F49D8" w:rsidRPr="00C33CE5">
        <w:t>’ambiente e l</w:t>
      </w:r>
      <w:r w:rsidRPr="00C33CE5">
        <w:t>a</w:t>
      </w:r>
      <w:r w:rsidR="001F49D8" w:rsidRPr="00C33CE5">
        <w:t xml:space="preserve"> </w:t>
      </w:r>
      <w:r w:rsidRPr="00C33CE5">
        <w:t>cultura</w:t>
      </w:r>
    </w:p>
    <w:p w14:paraId="715D6EED" w14:textId="2D75B0FF" w:rsidR="001F49D8" w:rsidRDefault="001F49D8" w:rsidP="001F49D8">
      <w:pPr>
        <w:jc w:val="both"/>
      </w:pPr>
    </w:p>
    <w:p w14:paraId="1713EA99" w14:textId="77777777" w:rsidR="00644D37" w:rsidRDefault="00644D37" w:rsidP="001F49D8">
      <w:pPr>
        <w:jc w:val="both"/>
      </w:pPr>
    </w:p>
    <w:p w14:paraId="28757774" w14:textId="0ACFA5DB" w:rsidR="00623ED4" w:rsidRPr="00110554" w:rsidRDefault="00C51296" w:rsidP="00623ED4">
      <w:pPr>
        <w:jc w:val="center"/>
        <w:rPr>
          <w:sz w:val="22"/>
          <w:szCs w:val="22"/>
        </w:rPr>
      </w:pPr>
      <w:r>
        <w:rPr>
          <w:sz w:val="22"/>
          <w:szCs w:val="22"/>
        </w:rPr>
        <w:t>ESERCIZIO</w:t>
      </w:r>
      <w:r w:rsidR="00E7277D">
        <w:rPr>
          <w:sz w:val="22"/>
          <w:szCs w:val="22"/>
        </w:rPr>
        <w:t xml:space="preserve"> PROVA 2</w:t>
      </w:r>
    </w:p>
    <w:p w14:paraId="0CB7A338" w14:textId="578B1885" w:rsidR="00623ED4" w:rsidRDefault="00623ED4" w:rsidP="00AB7063">
      <w:pPr>
        <w:rPr>
          <w:sz w:val="22"/>
          <w:szCs w:val="22"/>
        </w:rPr>
      </w:pPr>
    </w:p>
    <w:p w14:paraId="0E3899A2" w14:textId="77777777" w:rsidR="00644D37" w:rsidRDefault="00644D37" w:rsidP="00AB7063">
      <w:pPr>
        <w:rPr>
          <w:sz w:val="22"/>
          <w:szCs w:val="22"/>
        </w:rPr>
      </w:pPr>
    </w:p>
    <w:p w14:paraId="6C164583" w14:textId="77777777" w:rsidR="00644D37" w:rsidRPr="00110554" w:rsidRDefault="00644D37" w:rsidP="00AB7063">
      <w:pPr>
        <w:rPr>
          <w:sz w:val="22"/>
          <w:szCs w:val="22"/>
        </w:rPr>
      </w:pPr>
    </w:p>
    <w:p w14:paraId="7BFD46CD" w14:textId="5BCDABDC" w:rsidR="005E0C9B" w:rsidRPr="00530DE4" w:rsidRDefault="00623ED4" w:rsidP="001F49D8">
      <w:pPr>
        <w:rPr>
          <w:b/>
          <w:sz w:val="22"/>
          <w:szCs w:val="22"/>
        </w:rPr>
      </w:pPr>
      <w:r w:rsidRPr="00530DE4">
        <w:rPr>
          <w:b/>
          <w:sz w:val="22"/>
          <w:szCs w:val="22"/>
        </w:rPr>
        <w:t>TRACCIA</w:t>
      </w:r>
      <w:r w:rsidR="00C33CE5" w:rsidRPr="00530DE4">
        <w:rPr>
          <w:b/>
          <w:sz w:val="22"/>
          <w:szCs w:val="22"/>
        </w:rPr>
        <w:t xml:space="preserve"> </w:t>
      </w:r>
      <w:r w:rsidR="003D6E88" w:rsidRPr="00530DE4">
        <w:rPr>
          <w:b/>
          <w:sz w:val="22"/>
          <w:szCs w:val="22"/>
        </w:rPr>
        <w:t>A</w:t>
      </w:r>
      <w:r w:rsidR="005177EB" w:rsidRPr="00530DE4">
        <w:rPr>
          <w:b/>
          <w:sz w:val="22"/>
          <w:szCs w:val="22"/>
        </w:rPr>
        <w:t xml:space="preserve"> </w:t>
      </w:r>
    </w:p>
    <w:p w14:paraId="3E920DCD" w14:textId="77777777" w:rsidR="00126CCC" w:rsidRPr="00530DE4" w:rsidRDefault="00126CCC" w:rsidP="0056355C">
      <w:pPr>
        <w:jc w:val="both"/>
      </w:pPr>
    </w:p>
    <w:p w14:paraId="15E72FE1" w14:textId="1BDFFB8C" w:rsidR="00623ED4" w:rsidRDefault="00623ED4" w:rsidP="00623ED4">
      <w:pPr>
        <w:jc w:val="both"/>
        <w:rPr>
          <w:sz w:val="22"/>
          <w:szCs w:val="22"/>
        </w:rPr>
      </w:pPr>
      <w:r w:rsidRPr="0036213E">
        <w:rPr>
          <w:sz w:val="22"/>
          <w:szCs w:val="22"/>
        </w:rPr>
        <w:t xml:space="preserve">Si supponga un’economia in cui si producono due beni: </w:t>
      </w:r>
      <w:r w:rsidR="0036213E" w:rsidRPr="0036213E">
        <w:rPr>
          <w:i/>
          <w:sz w:val="22"/>
          <w:szCs w:val="22"/>
        </w:rPr>
        <w:t>C</w:t>
      </w:r>
      <w:r w:rsidR="0036213E" w:rsidRPr="0036213E">
        <w:rPr>
          <w:sz w:val="22"/>
          <w:szCs w:val="22"/>
          <w:vertAlign w:val="subscript"/>
        </w:rPr>
        <w:t>1</w:t>
      </w:r>
      <w:r w:rsidRPr="0036213E">
        <w:rPr>
          <w:sz w:val="22"/>
          <w:szCs w:val="22"/>
        </w:rPr>
        <w:t xml:space="preserve"> (inquinante) e </w:t>
      </w:r>
      <w:r w:rsidR="0036213E" w:rsidRPr="0036213E">
        <w:rPr>
          <w:i/>
          <w:sz w:val="22"/>
          <w:szCs w:val="22"/>
        </w:rPr>
        <w:t>C</w:t>
      </w:r>
      <w:r w:rsidR="0036213E" w:rsidRPr="0036213E">
        <w:rPr>
          <w:i/>
          <w:sz w:val="22"/>
          <w:szCs w:val="22"/>
          <w:vertAlign w:val="subscript"/>
        </w:rPr>
        <w:t>2</w:t>
      </w:r>
      <w:r w:rsidRPr="0036213E">
        <w:rPr>
          <w:sz w:val="22"/>
          <w:szCs w:val="22"/>
        </w:rPr>
        <w:t xml:space="preserve"> (pulito). Il vincolo di bilancio che caratterizza gli agenti economici è altresì dato da </w:t>
      </w:r>
      <w:r w:rsidR="0036213E" w:rsidRPr="0036213E">
        <w:rPr>
          <w:i/>
          <w:sz w:val="22"/>
          <w:szCs w:val="22"/>
        </w:rPr>
        <w:t>P</w:t>
      </w:r>
      <w:r w:rsidR="0036213E" w:rsidRPr="0036213E">
        <w:rPr>
          <w:sz w:val="22"/>
          <w:szCs w:val="22"/>
          <w:vertAlign w:val="subscript"/>
        </w:rPr>
        <w:t>1</w:t>
      </w:r>
      <w:r w:rsidR="0036213E" w:rsidRPr="0036213E">
        <w:rPr>
          <w:i/>
          <w:sz w:val="22"/>
          <w:szCs w:val="22"/>
        </w:rPr>
        <w:t>C</w:t>
      </w:r>
      <w:r w:rsidR="0036213E" w:rsidRPr="0036213E">
        <w:rPr>
          <w:sz w:val="22"/>
          <w:szCs w:val="22"/>
          <w:vertAlign w:val="subscript"/>
        </w:rPr>
        <w:t>1</w:t>
      </w:r>
      <w:r w:rsidR="0036213E" w:rsidRPr="0036213E">
        <w:rPr>
          <w:sz w:val="22"/>
          <w:szCs w:val="22"/>
        </w:rPr>
        <w:t>+</w:t>
      </w:r>
      <w:r w:rsidR="0036213E" w:rsidRPr="0036213E">
        <w:rPr>
          <w:i/>
          <w:sz w:val="22"/>
          <w:szCs w:val="22"/>
        </w:rPr>
        <w:t>C</w:t>
      </w:r>
      <w:r w:rsidR="0036213E" w:rsidRPr="0036213E">
        <w:rPr>
          <w:sz w:val="22"/>
          <w:szCs w:val="22"/>
          <w:vertAlign w:val="subscript"/>
        </w:rPr>
        <w:t>2</w:t>
      </w:r>
      <w:r w:rsidR="0036213E" w:rsidRPr="0036213E">
        <w:rPr>
          <w:sz w:val="22"/>
          <w:szCs w:val="22"/>
        </w:rPr>
        <w:t xml:space="preserve"> = </w:t>
      </w:r>
      <w:r w:rsidR="0036213E" w:rsidRPr="0036213E">
        <w:rPr>
          <w:i/>
          <w:sz w:val="22"/>
          <w:szCs w:val="22"/>
        </w:rPr>
        <w:t>Y</w:t>
      </w:r>
      <w:r w:rsidRPr="0036213E">
        <w:rPr>
          <w:sz w:val="22"/>
          <w:szCs w:val="22"/>
        </w:rPr>
        <w:t xml:space="preserve">, con il prezzo del bene </w:t>
      </w:r>
      <w:r w:rsidR="00212FCB" w:rsidRPr="00212FCB">
        <w:rPr>
          <w:i/>
          <w:sz w:val="22"/>
          <w:szCs w:val="22"/>
        </w:rPr>
        <w:t>C</w:t>
      </w:r>
      <w:r w:rsidR="00212FCB" w:rsidRPr="00212FCB">
        <w:rPr>
          <w:i/>
          <w:sz w:val="22"/>
          <w:szCs w:val="22"/>
          <w:vertAlign w:val="subscript"/>
        </w:rPr>
        <w:t>2</w:t>
      </w:r>
      <w:r w:rsidRPr="0036213E">
        <w:rPr>
          <w:sz w:val="22"/>
          <w:szCs w:val="22"/>
        </w:rPr>
        <w:t xml:space="preserve"> normalizzato a uno.</w:t>
      </w:r>
      <w:r w:rsidR="00110554">
        <w:rPr>
          <w:sz w:val="22"/>
          <w:szCs w:val="22"/>
        </w:rPr>
        <w:t xml:space="preserve"> </w:t>
      </w:r>
      <w:r w:rsidRPr="0036213E">
        <w:rPr>
          <w:sz w:val="22"/>
          <w:szCs w:val="22"/>
        </w:rPr>
        <w:t xml:space="preserve">Ipotizzate che il reddito disponibile iniziale sia pari a </w:t>
      </w:r>
      <w:r w:rsidR="0036213E" w:rsidRPr="0036213E">
        <w:rPr>
          <w:i/>
          <w:sz w:val="22"/>
          <w:szCs w:val="22"/>
        </w:rPr>
        <w:t>Y</w:t>
      </w:r>
      <w:r w:rsidR="0036213E" w:rsidRPr="0036213E">
        <w:rPr>
          <w:sz w:val="22"/>
          <w:szCs w:val="22"/>
          <w:vertAlign w:val="subscript"/>
        </w:rPr>
        <w:t xml:space="preserve">0 </w:t>
      </w:r>
      <w:r w:rsidR="0036213E" w:rsidRPr="0036213E">
        <w:rPr>
          <w:i/>
          <w:sz w:val="22"/>
          <w:szCs w:val="22"/>
        </w:rPr>
        <w:t xml:space="preserve">= </w:t>
      </w:r>
      <w:r w:rsidR="004006DF">
        <w:rPr>
          <w:sz w:val="22"/>
          <w:szCs w:val="22"/>
        </w:rPr>
        <w:t>3</w:t>
      </w:r>
      <w:r w:rsidR="0036213E" w:rsidRPr="0036213E">
        <w:rPr>
          <w:sz w:val="22"/>
          <w:szCs w:val="22"/>
        </w:rPr>
        <w:t>0</w:t>
      </w:r>
      <w:r w:rsidRPr="0036213E">
        <w:rPr>
          <w:sz w:val="22"/>
          <w:szCs w:val="22"/>
        </w:rPr>
        <w:t>.</w:t>
      </w:r>
    </w:p>
    <w:p w14:paraId="61248B8D" w14:textId="77777777" w:rsidR="00212FCB" w:rsidRPr="0036213E" w:rsidRDefault="00212FCB" w:rsidP="00623ED4">
      <w:pPr>
        <w:jc w:val="both"/>
        <w:rPr>
          <w:sz w:val="22"/>
          <w:szCs w:val="22"/>
        </w:rPr>
      </w:pPr>
    </w:p>
    <w:p w14:paraId="520A7EA2" w14:textId="20EF92C6" w:rsidR="00623ED4" w:rsidRPr="0036213E" w:rsidRDefault="00623ED4" w:rsidP="00623ED4">
      <w:pPr>
        <w:jc w:val="both"/>
        <w:rPr>
          <w:sz w:val="22"/>
          <w:szCs w:val="22"/>
        </w:rPr>
      </w:pPr>
      <w:r w:rsidRPr="0036213E">
        <w:rPr>
          <w:sz w:val="22"/>
          <w:szCs w:val="22"/>
        </w:rPr>
        <w:t xml:space="preserve">Assumete altresì che, in corrispondenza di un livello iniziale dei prezzi pari a </w:t>
      </w:r>
      <w:r w:rsidRPr="0036213E">
        <w:rPr>
          <w:i/>
          <w:sz w:val="22"/>
          <w:szCs w:val="22"/>
        </w:rPr>
        <w:t>P</w:t>
      </w:r>
      <w:r w:rsidR="0036213E" w:rsidRPr="0036213E">
        <w:rPr>
          <w:sz w:val="22"/>
          <w:szCs w:val="22"/>
          <w:vertAlign w:val="subscript"/>
        </w:rPr>
        <w:t>1</w:t>
      </w:r>
      <w:r w:rsidRPr="0036213E">
        <w:rPr>
          <w:sz w:val="22"/>
          <w:szCs w:val="22"/>
        </w:rPr>
        <w:t>=</w:t>
      </w:r>
      <w:r w:rsidR="004006DF">
        <w:rPr>
          <w:sz w:val="22"/>
          <w:szCs w:val="22"/>
        </w:rPr>
        <w:t>2</w:t>
      </w:r>
      <w:r w:rsidRPr="0036213E">
        <w:rPr>
          <w:sz w:val="22"/>
          <w:szCs w:val="22"/>
        </w:rPr>
        <w:t xml:space="preserve">, si individui un’allocazione ottima (a) in corrispondenza della quantità socialmente efficiente </w:t>
      </w:r>
      <w:r w:rsidR="0036213E" w:rsidRPr="0036213E">
        <w:rPr>
          <w:i/>
          <w:sz w:val="22"/>
          <w:szCs w:val="22"/>
        </w:rPr>
        <w:t>C</w:t>
      </w:r>
      <w:r w:rsidR="0036213E" w:rsidRPr="0036213E">
        <w:rPr>
          <w:sz w:val="22"/>
          <w:szCs w:val="22"/>
          <w:vertAlign w:val="subscript"/>
        </w:rPr>
        <w:t>1</w:t>
      </w:r>
      <w:r w:rsidR="0036213E" w:rsidRPr="0036213E">
        <w:rPr>
          <w:sz w:val="22"/>
          <w:szCs w:val="22"/>
        </w:rPr>
        <w:t>=</w:t>
      </w:r>
      <w:r w:rsidR="0036213E" w:rsidRPr="0036213E">
        <w:rPr>
          <w:i/>
          <w:sz w:val="22"/>
          <w:szCs w:val="22"/>
        </w:rPr>
        <w:t xml:space="preserve"> </w:t>
      </w:r>
      <w:r w:rsidR="004006DF">
        <w:rPr>
          <w:sz w:val="22"/>
          <w:szCs w:val="22"/>
        </w:rPr>
        <w:t>6</w:t>
      </w:r>
      <w:r w:rsidRPr="0036213E">
        <w:rPr>
          <w:sz w:val="22"/>
          <w:szCs w:val="22"/>
        </w:rPr>
        <w:t>.</w:t>
      </w:r>
    </w:p>
    <w:p w14:paraId="77A8E198" w14:textId="42DFAA41" w:rsidR="00623ED4" w:rsidRDefault="00623ED4" w:rsidP="00623ED4">
      <w:pPr>
        <w:jc w:val="both"/>
        <w:rPr>
          <w:sz w:val="22"/>
          <w:szCs w:val="22"/>
        </w:rPr>
      </w:pPr>
      <w:r w:rsidRPr="0036213E">
        <w:rPr>
          <w:sz w:val="22"/>
          <w:szCs w:val="22"/>
        </w:rPr>
        <w:t>Registrate ora un</w:t>
      </w:r>
      <w:r w:rsidR="00E63ABD">
        <w:rPr>
          <w:sz w:val="22"/>
          <w:szCs w:val="22"/>
        </w:rPr>
        <w:t xml:space="preserve"> </w:t>
      </w:r>
      <w:r w:rsidR="004006DF">
        <w:rPr>
          <w:sz w:val="22"/>
          <w:szCs w:val="22"/>
          <w:u w:val="single"/>
        </w:rPr>
        <w:t>aument</w:t>
      </w:r>
      <w:r w:rsidR="00E63ABD" w:rsidRPr="00E63ABD">
        <w:rPr>
          <w:sz w:val="22"/>
          <w:szCs w:val="22"/>
          <w:u w:val="single"/>
        </w:rPr>
        <w:t>o</w:t>
      </w:r>
      <w:r w:rsidR="00C44F6C">
        <w:rPr>
          <w:sz w:val="22"/>
          <w:szCs w:val="22"/>
        </w:rPr>
        <w:t xml:space="preserve"> </w:t>
      </w:r>
      <w:r w:rsidRPr="0036213E">
        <w:rPr>
          <w:sz w:val="22"/>
          <w:szCs w:val="22"/>
        </w:rPr>
        <w:t xml:space="preserve">del livello dei prezzi del bene 1, </w:t>
      </w:r>
      <w:r w:rsidR="0036213E" w:rsidRPr="0036213E">
        <w:rPr>
          <w:i/>
          <w:sz w:val="22"/>
          <w:szCs w:val="22"/>
        </w:rPr>
        <w:t>P</w:t>
      </w:r>
      <w:r w:rsidR="0036213E" w:rsidRPr="0036213E">
        <w:rPr>
          <w:sz w:val="22"/>
          <w:szCs w:val="22"/>
          <w:vertAlign w:val="subscript"/>
        </w:rPr>
        <w:t>1</w:t>
      </w:r>
      <w:r w:rsidR="0036213E" w:rsidRPr="0036213E">
        <w:rPr>
          <w:sz w:val="22"/>
          <w:szCs w:val="22"/>
        </w:rPr>
        <w:t>=</w:t>
      </w:r>
      <w:r w:rsidR="004006DF">
        <w:rPr>
          <w:sz w:val="22"/>
          <w:szCs w:val="22"/>
        </w:rPr>
        <w:t>6</w:t>
      </w:r>
      <w:r w:rsidRPr="0036213E">
        <w:rPr>
          <w:sz w:val="22"/>
          <w:szCs w:val="22"/>
        </w:rPr>
        <w:t xml:space="preserve">.  Tale </w:t>
      </w:r>
      <w:r w:rsidR="004006DF">
        <w:rPr>
          <w:sz w:val="22"/>
          <w:szCs w:val="22"/>
          <w:u w:val="single"/>
        </w:rPr>
        <w:t>in</w:t>
      </w:r>
      <w:r w:rsidRPr="00A96892">
        <w:rPr>
          <w:sz w:val="22"/>
          <w:szCs w:val="22"/>
          <w:u w:val="single"/>
        </w:rPr>
        <w:t>cremento</w:t>
      </w:r>
      <w:r w:rsidRPr="0036213E">
        <w:rPr>
          <w:sz w:val="22"/>
          <w:szCs w:val="22"/>
        </w:rPr>
        <w:t xml:space="preserve"> individua una nuova allocazione ottima (b) in corrispondenza della quantità socialmente efficiente </w:t>
      </w:r>
      <w:r w:rsidR="0036213E" w:rsidRPr="0036213E">
        <w:rPr>
          <w:i/>
          <w:sz w:val="22"/>
          <w:szCs w:val="22"/>
        </w:rPr>
        <w:t>C</w:t>
      </w:r>
      <w:r w:rsidR="0036213E" w:rsidRPr="0036213E">
        <w:rPr>
          <w:sz w:val="22"/>
          <w:szCs w:val="22"/>
          <w:vertAlign w:val="subscript"/>
        </w:rPr>
        <w:t>1</w:t>
      </w:r>
      <w:r w:rsidR="0036213E" w:rsidRPr="0036213E">
        <w:rPr>
          <w:sz w:val="22"/>
          <w:szCs w:val="22"/>
        </w:rPr>
        <w:t>=</w:t>
      </w:r>
      <w:r w:rsidR="0036213E" w:rsidRPr="0036213E">
        <w:rPr>
          <w:i/>
          <w:sz w:val="22"/>
          <w:szCs w:val="22"/>
        </w:rPr>
        <w:t xml:space="preserve"> </w:t>
      </w:r>
      <w:r w:rsidR="004006DF">
        <w:rPr>
          <w:sz w:val="22"/>
          <w:szCs w:val="22"/>
        </w:rPr>
        <w:t>2</w:t>
      </w:r>
      <w:r w:rsidRPr="0036213E">
        <w:rPr>
          <w:sz w:val="22"/>
          <w:szCs w:val="22"/>
        </w:rPr>
        <w:t>.</w:t>
      </w:r>
    </w:p>
    <w:p w14:paraId="24E36EC5" w14:textId="77777777" w:rsidR="00212FCB" w:rsidRPr="0036213E" w:rsidRDefault="00212FCB" w:rsidP="00623ED4">
      <w:pPr>
        <w:jc w:val="both"/>
        <w:rPr>
          <w:sz w:val="22"/>
          <w:szCs w:val="22"/>
        </w:rPr>
      </w:pPr>
    </w:p>
    <w:p w14:paraId="441D3A6E" w14:textId="77777777" w:rsidR="00212FCB" w:rsidRDefault="003F3B0D" w:rsidP="00623ED4">
      <w:pPr>
        <w:numPr>
          <w:ilvl w:val="0"/>
          <w:numId w:val="19"/>
        </w:numPr>
        <w:jc w:val="both"/>
        <w:rPr>
          <w:sz w:val="22"/>
          <w:szCs w:val="22"/>
        </w:rPr>
      </w:pPr>
      <w:r w:rsidRPr="003F3B0D">
        <w:rPr>
          <w:sz w:val="22"/>
          <w:szCs w:val="22"/>
        </w:rPr>
        <w:t>Determinare, innanzi</w:t>
      </w:r>
      <w:r w:rsidR="00623ED4" w:rsidRPr="003F3B0D">
        <w:rPr>
          <w:sz w:val="22"/>
          <w:szCs w:val="22"/>
        </w:rPr>
        <w:t>tutto, una misura del surplus complessivo del consumatore (MSC).</w:t>
      </w:r>
    </w:p>
    <w:p w14:paraId="30577703" w14:textId="1C3C1032" w:rsidR="00212FCB" w:rsidRDefault="00623ED4" w:rsidP="00623ED4">
      <w:pPr>
        <w:numPr>
          <w:ilvl w:val="0"/>
          <w:numId w:val="19"/>
        </w:numPr>
        <w:jc w:val="both"/>
        <w:rPr>
          <w:sz w:val="22"/>
          <w:szCs w:val="22"/>
        </w:rPr>
      </w:pPr>
      <w:r w:rsidRPr="00212FCB">
        <w:rPr>
          <w:sz w:val="22"/>
          <w:szCs w:val="22"/>
        </w:rPr>
        <w:t xml:space="preserve">Ricavare le curve di domanda </w:t>
      </w:r>
      <w:proofErr w:type="spellStart"/>
      <w:r w:rsidRPr="00212FCB">
        <w:rPr>
          <w:sz w:val="22"/>
          <w:szCs w:val="22"/>
        </w:rPr>
        <w:t>hicksiane</w:t>
      </w:r>
      <w:proofErr w:type="spellEnd"/>
      <w:r w:rsidRPr="00212FCB">
        <w:rPr>
          <w:sz w:val="22"/>
          <w:szCs w:val="22"/>
        </w:rPr>
        <w:t xml:space="preserve">, sapendo che la società rimane indifferente alla prima soluzione di equilibrio, per uno stock di </w:t>
      </w:r>
      <w:r w:rsidR="0036213E" w:rsidRPr="00212FCB">
        <w:rPr>
          <w:i/>
          <w:sz w:val="22"/>
          <w:szCs w:val="22"/>
        </w:rPr>
        <w:t>C</w:t>
      </w:r>
      <w:r w:rsidR="0036213E" w:rsidRPr="00212FCB">
        <w:rPr>
          <w:sz w:val="22"/>
          <w:szCs w:val="22"/>
          <w:vertAlign w:val="subscript"/>
        </w:rPr>
        <w:t>1</w:t>
      </w:r>
      <w:r w:rsidRPr="00212FCB">
        <w:rPr>
          <w:sz w:val="22"/>
          <w:szCs w:val="22"/>
        </w:rPr>
        <w:t>=</w:t>
      </w:r>
      <w:r w:rsidR="0036213E" w:rsidRPr="00212FCB">
        <w:rPr>
          <w:sz w:val="22"/>
          <w:szCs w:val="22"/>
        </w:rPr>
        <w:t xml:space="preserve"> </w:t>
      </w:r>
      <w:r w:rsidR="004006DF">
        <w:rPr>
          <w:sz w:val="22"/>
          <w:szCs w:val="22"/>
        </w:rPr>
        <w:t>5</w:t>
      </w:r>
      <w:r w:rsidRPr="00212FCB">
        <w:rPr>
          <w:sz w:val="22"/>
          <w:szCs w:val="22"/>
        </w:rPr>
        <w:t xml:space="preserve">, e mantiene lo stesso livello di utilità della seconda soluzione di mercato, in corrispondenza dello stesso livello, </w:t>
      </w:r>
      <w:r w:rsidR="0036213E" w:rsidRPr="00212FCB">
        <w:rPr>
          <w:i/>
          <w:sz w:val="22"/>
          <w:szCs w:val="22"/>
        </w:rPr>
        <w:t>C</w:t>
      </w:r>
      <w:r w:rsidR="0036213E" w:rsidRPr="00212FCB">
        <w:rPr>
          <w:sz w:val="22"/>
          <w:szCs w:val="22"/>
          <w:vertAlign w:val="subscript"/>
        </w:rPr>
        <w:t>1</w:t>
      </w:r>
      <w:r w:rsidR="0036213E" w:rsidRPr="00212FCB">
        <w:rPr>
          <w:sz w:val="22"/>
          <w:szCs w:val="22"/>
        </w:rPr>
        <w:t>=</w:t>
      </w:r>
      <w:r w:rsidR="0036213E" w:rsidRPr="00212FCB">
        <w:rPr>
          <w:i/>
          <w:sz w:val="22"/>
          <w:szCs w:val="22"/>
        </w:rPr>
        <w:t xml:space="preserve"> </w:t>
      </w:r>
      <w:r w:rsidR="004006DF">
        <w:rPr>
          <w:sz w:val="22"/>
          <w:szCs w:val="22"/>
        </w:rPr>
        <w:t>3</w:t>
      </w:r>
      <w:r w:rsidRPr="00212FCB">
        <w:rPr>
          <w:sz w:val="22"/>
          <w:szCs w:val="22"/>
        </w:rPr>
        <w:t>.</w:t>
      </w:r>
    </w:p>
    <w:p w14:paraId="267D7AE5" w14:textId="77777777" w:rsidR="00212FCB" w:rsidRDefault="00623ED4" w:rsidP="00623ED4">
      <w:pPr>
        <w:numPr>
          <w:ilvl w:val="0"/>
          <w:numId w:val="19"/>
        </w:numPr>
        <w:jc w:val="both"/>
        <w:rPr>
          <w:sz w:val="22"/>
          <w:szCs w:val="22"/>
        </w:rPr>
      </w:pPr>
      <w:r w:rsidRPr="00212FCB">
        <w:rPr>
          <w:sz w:val="22"/>
          <w:szCs w:val="22"/>
        </w:rPr>
        <w:t>Calcolare la variazione compensativa (CV) e la variazione equivalente (EV) della soluzione in esame.</w:t>
      </w:r>
    </w:p>
    <w:p w14:paraId="36E05DA3" w14:textId="16407DA4" w:rsidR="00623ED4" w:rsidRPr="00212FCB" w:rsidRDefault="00623ED4" w:rsidP="00623ED4">
      <w:pPr>
        <w:numPr>
          <w:ilvl w:val="0"/>
          <w:numId w:val="19"/>
        </w:numPr>
        <w:jc w:val="both"/>
        <w:rPr>
          <w:sz w:val="22"/>
          <w:szCs w:val="22"/>
        </w:rPr>
      </w:pPr>
      <w:r w:rsidRPr="00212FCB">
        <w:rPr>
          <w:sz w:val="22"/>
          <w:szCs w:val="22"/>
        </w:rPr>
        <w:t xml:space="preserve">Individuare la disponibilità a pagare (DAP/WTP) e la disponibilità ad accettare (DAA/WTA) per l’evento </w:t>
      </w:r>
      <w:r w:rsidR="00C7170D">
        <w:rPr>
          <w:sz w:val="22"/>
          <w:szCs w:val="22"/>
          <w:u w:val="single"/>
        </w:rPr>
        <w:t>aument</w:t>
      </w:r>
      <w:r w:rsidR="00C7170D" w:rsidRPr="00E63ABD">
        <w:rPr>
          <w:sz w:val="22"/>
          <w:szCs w:val="22"/>
          <w:u w:val="single"/>
        </w:rPr>
        <w:t>o</w:t>
      </w:r>
      <w:r w:rsidRPr="00212FCB">
        <w:rPr>
          <w:sz w:val="22"/>
          <w:szCs w:val="22"/>
        </w:rPr>
        <w:t xml:space="preserve"> del prezzo. </w:t>
      </w:r>
    </w:p>
    <w:p w14:paraId="308EB014" w14:textId="77777777" w:rsidR="00887813" w:rsidRDefault="00887813" w:rsidP="0056355C">
      <w:pPr>
        <w:jc w:val="both"/>
      </w:pPr>
    </w:p>
    <w:p w14:paraId="6D05BD0A" w14:textId="23B98153" w:rsidR="00887813" w:rsidRDefault="00887813" w:rsidP="0056355C">
      <w:pPr>
        <w:jc w:val="both"/>
      </w:pPr>
    </w:p>
    <w:p w14:paraId="69632B60" w14:textId="184B0E2C" w:rsidR="0036213E" w:rsidRDefault="00C51296" w:rsidP="00450B04">
      <w:pPr>
        <w:jc w:val="both"/>
        <w:rPr>
          <w:sz w:val="22"/>
          <w:szCs w:val="22"/>
        </w:rPr>
      </w:pPr>
      <w:r>
        <w:rPr>
          <w:sz w:val="22"/>
          <w:szCs w:val="22"/>
        </w:rPr>
        <w:t>Si calcoli la funzione di beneficio marginale.</w:t>
      </w:r>
    </w:p>
    <w:p w14:paraId="126B7013" w14:textId="2C8BF320" w:rsidR="00C51296" w:rsidRDefault="00C51296" w:rsidP="00450B04">
      <w:p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Data la funzione di costo </w:t>
      </w:r>
      <m:oMath>
        <m:r>
          <w:rPr>
            <w:rFonts w:ascii="Cambria Math" w:hAnsi="Cambria Math"/>
            <w:sz w:val="22"/>
            <w:szCs w:val="22"/>
          </w:rPr>
          <m:t>C=</m:t>
        </m:r>
        <m:f>
          <m:fPr>
            <m:ctrlPr>
              <w:rPr>
                <w:rFonts w:ascii="Cambria Math" w:hAnsi="Cambria Math"/>
                <w:i/>
                <w:sz w:val="22"/>
                <w:szCs w:val="22"/>
              </w:rPr>
            </m:ctrlPr>
          </m:fPr>
          <m:num>
            <m:r>
              <w:rPr>
                <w:rFonts w:ascii="Cambria Math" w:hAnsi="Cambria Math"/>
                <w:sz w:val="22"/>
                <w:szCs w:val="22"/>
              </w:rPr>
              <m:t>1</m:t>
            </m:r>
          </m:num>
          <m:den>
            <m:r>
              <w:rPr>
                <w:rFonts w:ascii="Cambria Math" w:hAnsi="Cambria Math"/>
                <w:sz w:val="22"/>
                <w:szCs w:val="22"/>
              </w:rPr>
              <m:t>2</m:t>
            </m:r>
          </m:den>
        </m:f>
        <m:sSup>
          <m:sSupPr>
            <m:ctrlPr>
              <w:rPr>
                <w:rFonts w:ascii="Cambria Math" w:hAnsi="Cambria Math"/>
                <w:i/>
                <w:sz w:val="22"/>
                <w:szCs w:val="22"/>
              </w:rPr>
            </m:ctrlPr>
          </m:sSupPr>
          <m:e>
            <m:r>
              <w:rPr>
                <w:rFonts w:ascii="Cambria Math" w:hAnsi="Cambria Math"/>
                <w:sz w:val="22"/>
                <w:szCs w:val="22"/>
              </w:rPr>
              <m:t>Q</m:t>
            </m:r>
          </m:e>
          <m:sup>
            <m:r>
              <w:rPr>
                <w:rFonts w:ascii="Cambria Math" w:hAnsi="Cambria Math"/>
                <w:sz w:val="22"/>
                <w:szCs w:val="22"/>
              </w:rPr>
              <m:t>2</m:t>
            </m:r>
          </m:sup>
        </m:sSup>
        <m:r>
          <w:rPr>
            <w:rFonts w:ascii="Cambria Math" w:hAnsi="Cambria Math"/>
            <w:sz w:val="22"/>
            <w:szCs w:val="22"/>
          </w:rPr>
          <m:t>-2Q+5</m:t>
        </m:r>
      </m:oMath>
      <w:r>
        <w:rPr>
          <w:sz w:val="22"/>
          <w:szCs w:val="22"/>
        </w:rPr>
        <w:t>, si calcoli la funzione del danno marginale.</w:t>
      </w:r>
    </w:p>
    <w:p w14:paraId="2BCBBF20" w14:textId="25BF1765" w:rsidR="00C51296" w:rsidRDefault="00C51296" w:rsidP="00450B04">
      <w:p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Dato uno standard pari a </w:t>
      </w:r>
      <w:r w:rsidR="004006DF">
        <w:rPr>
          <w:sz w:val="22"/>
          <w:szCs w:val="22"/>
        </w:rPr>
        <w:t>3</w:t>
      </w:r>
      <w:r>
        <w:rPr>
          <w:sz w:val="22"/>
          <w:szCs w:val="22"/>
        </w:rPr>
        <w:t xml:space="preserve"> e una multa pari a 2, si determinino le perdite di benessere.</w:t>
      </w:r>
    </w:p>
    <w:p w14:paraId="4A6F86BE" w14:textId="77777777" w:rsidR="001560FD" w:rsidRDefault="001560FD" w:rsidP="00450B04">
      <w:pPr>
        <w:jc w:val="both"/>
        <w:rPr>
          <w:sz w:val="22"/>
          <w:szCs w:val="22"/>
        </w:rPr>
      </w:pPr>
    </w:p>
    <w:p w14:paraId="48489569" w14:textId="77777777" w:rsidR="001560FD" w:rsidRPr="001A1218" w:rsidRDefault="001560FD" w:rsidP="001560FD">
      <w:pPr>
        <w:jc w:val="both"/>
        <w:rPr>
          <w:sz w:val="22"/>
          <w:szCs w:val="22"/>
        </w:rPr>
      </w:pPr>
      <w:r>
        <w:rPr>
          <w:sz w:val="22"/>
          <w:szCs w:val="22"/>
        </w:rPr>
        <w:t>S</w:t>
      </w:r>
      <w:r w:rsidRPr="001A1218">
        <w:rPr>
          <w:sz w:val="22"/>
          <w:szCs w:val="22"/>
        </w:rPr>
        <w:t>i costruisca una matrice dei pay-off relativa ai benefici netti ottenibili dalla</w:t>
      </w:r>
      <w:r>
        <w:rPr>
          <w:sz w:val="22"/>
          <w:szCs w:val="22"/>
        </w:rPr>
        <w:t xml:space="preserve"> </w:t>
      </w:r>
      <w:r w:rsidRPr="001A1218">
        <w:rPr>
          <w:sz w:val="22"/>
          <w:szCs w:val="22"/>
        </w:rPr>
        <w:t>scelta dei due diversi strumenti, e determinare le risultanti tipologie di equilibrio.</w:t>
      </w:r>
    </w:p>
    <w:p w14:paraId="370C5810" w14:textId="6833F881" w:rsidR="001560FD" w:rsidRPr="0036213E" w:rsidRDefault="001560FD" w:rsidP="001560FD">
      <w:pPr>
        <w:jc w:val="both"/>
        <w:rPr>
          <w:sz w:val="22"/>
          <w:szCs w:val="22"/>
        </w:rPr>
      </w:pPr>
      <w:r w:rsidRPr="001A1218">
        <w:rPr>
          <w:sz w:val="22"/>
          <w:szCs w:val="22"/>
        </w:rPr>
        <w:t>L’applicazione di una sanzione corrispondente a</w:t>
      </w:r>
      <w:r>
        <w:rPr>
          <w:sz w:val="22"/>
          <w:szCs w:val="22"/>
        </w:rPr>
        <w:t>l doppio o al quadruplo</w:t>
      </w:r>
      <w:r w:rsidRPr="001A1218">
        <w:rPr>
          <w:sz w:val="22"/>
          <w:szCs w:val="22"/>
        </w:rPr>
        <w:t xml:space="preserve"> della perdita associata alla combinazione di non</w:t>
      </w:r>
      <w:r>
        <w:rPr>
          <w:sz w:val="22"/>
          <w:szCs w:val="22"/>
        </w:rPr>
        <w:t xml:space="preserve"> </w:t>
      </w:r>
      <w:r w:rsidRPr="001A1218">
        <w:rPr>
          <w:sz w:val="22"/>
          <w:szCs w:val="22"/>
        </w:rPr>
        <w:t>regolamentazione può condurre a una soluzione cooperativa ottimale?</w:t>
      </w:r>
    </w:p>
    <w:p w14:paraId="5DACC684" w14:textId="77777777" w:rsidR="001560FD" w:rsidRDefault="001560FD" w:rsidP="00450B04">
      <w:pPr>
        <w:jc w:val="both"/>
        <w:rPr>
          <w:sz w:val="22"/>
          <w:szCs w:val="22"/>
        </w:rPr>
      </w:pPr>
    </w:p>
    <w:sectPr w:rsidR="001560FD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0002AFF" w:usb1="C000ACFF" w:usb2="00000009" w:usb3="00000000" w:csb0="000001FF" w:csb1="00000000"/>
  </w:font>
  <w:font w:name="Cambria Math">
    <w:panose1 w:val="02040503050406030204"/>
    <w:charset w:val="00"/>
    <w:family w:val="roman"/>
    <w:pitch w:val="variable"/>
    <w:sig w:usb0="E00002FF" w:usb1="420024FF" w:usb2="00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AC1080F2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78C31DD"/>
    <w:multiLevelType w:val="hybridMultilevel"/>
    <w:tmpl w:val="73C858C2"/>
    <w:lvl w:ilvl="0" w:tplc="08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C9A2F47"/>
    <w:multiLevelType w:val="hybridMultilevel"/>
    <w:tmpl w:val="21924138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63A53F2"/>
    <w:multiLevelType w:val="hybridMultilevel"/>
    <w:tmpl w:val="E6F01AF6"/>
    <w:lvl w:ilvl="0" w:tplc="08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0A5243F"/>
    <w:multiLevelType w:val="hybridMultilevel"/>
    <w:tmpl w:val="79A2A12A"/>
    <w:lvl w:ilvl="0" w:tplc="28C67F92">
      <w:start w:val="7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8074302"/>
    <w:multiLevelType w:val="hybridMultilevel"/>
    <w:tmpl w:val="5316DD7E"/>
    <w:lvl w:ilvl="0" w:tplc="0410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337667E5"/>
    <w:multiLevelType w:val="hybridMultilevel"/>
    <w:tmpl w:val="5486FA28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339E041B"/>
    <w:multiLevelType w:val="hybridMultilevel"/>
    <w:tmpl w:val="650CE1E4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C2A61EE"/>
    <w:multiLevelType w:val="hybridMultilevel"/>
    <w:tmpl w:val="496AFAD8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41047BB9"/>
    <w:multiLevelType w:val="hybridMultilevel"/>
    <w:tmpl w:val="11568F52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41B62123"/>
    <w:multiLevelType w:val="hybridMultilevel"/>
    <w:tmpl w:val="87FA23B0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45BF03E6"/>
    <w:multiLevelType w:val="multilevel"/>
    <w:tmpl w:val="760E80C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58B441EA"/>
    <w:multiLevelType w:val="hybridMultilevel"/>
    <w:tmpl w:val="21924138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1A82BB5"/>
    <w:multiLevelType w:val="hybridMultilevel"/>
    <w:tmpl w:val="563CABA8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8DA4BDB"/>
    <w:multiLevelType w:val="hybridMultilevel"/>
    <w:tmpl w:val="279E634C"/>
    <w:lvl w:ilvl="0" w:tplc="0410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71D83338"/>
    <w:multiLevelType w:val="hybridMultilevel"/>
    <w:tmpl w:val="4448053E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20A2742"/>
    <w:multiLevelType w:val="hybridMultilevel"/>
    <w:tmpl w:val="6696F0E6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759828A3"/>
    <w:multiLevelType w:val="hybridMultilevel"/>
    <w:tmpl w:val="760E80C8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7E56035B"/>
    <w:multiLevelType w:val="multilevel"/>
    <w:tmpl w:val="563CABA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1766488353">
    <w:abstractNumId w:val="5"/>
  </w:num>
  <w:num w:numId="2" w16cid:durableId="1154493028">
    <w:abstractNumId w:val="16"/>
  </w:num>
  <w:num w:numId="3" w16cid:durableId="2094668263">
    <w:abstractNumId w:val="4"/>
  </w:num>
  <w:num w:numId="4" w16cid:durableId="1791044625">
    <w:abstractNumId w:val="13"/>
  </w:num>
  <w:num w:numId="5" w16cid:durableId="1191450338">
    <w:abstractNumId w:val="10"/>
  </w:num>
  <w:num w:numId="6" w16cid:durableId="168106962">
    <w:abstractNumId w:val="9"/>
  </w:num>
  <w:num w:numId="7" w16cid:durableId="89854957">
    <w:abstractNumId w:val="14"/>
  </w:num>
  <w:num w:numId="8" w16cid:durableId="472605355">
    <w:abstractNumId w:val="18"/>
  </w:num>
  <w:num w:numId="9" w16cid:durableId="2096776459">
    <w:abstractNumId w:val="17"/>
  </w:num>
  <w:num w:numId="10" w16cid:durableId="167410423">
    <w:abstractNumId w:val="11"/>
  </w:num>
  <w:num w:numId="11" w16cid:durableId="509181284">
    <w:abstractNumId w:val="8"/>
  </w:num>
  <w:num w:numId="12" w16cid:durableId="1240477434">
    <w:abstractNumId w:val="6"/>
  </w:num>
  <w:num w:numId="13" w16cid:durableId="1979264096">
    <w:abstractNumId w:val="2"/>
  </w:num>
  <w:num w:numId="14" w16cid:durableId="649552379">
    <w:abstractNumId w:val="15"/>
  </w:num>
  <w:num w:numId="15" w16cid:durableId="488910179">
    <w:abstractNumId w:val="1"/>
  </w:num>
  <w:num w:numId="16" w16cid:durableId="2022584950">
    <w:abstractNumId w:val="0"/>
  </w:num>
  <w:num w:numId="17" w16cid:durableId="661617264">
    <w:abstractNumId w:val="12"/>
  </w:num>
  <w:num w:numId="18" w16cid:durableId="2107458736">
    <w:abstractNumId w:val="7"/>
  </w:num>
  <w:num w:numId="19" w16cid:durableId="140464349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22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autoHyphenation/>
  <w:hyphenationZone w:val="284"/>
  <w:noPunctuationKerning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579E0"/>
    <w:rsid w:val="00010027"/>
    <w:rsid w:val="00022BCD"/>
    <w:rsid w:val="00037C6B"/>
    <w:rsid w:val="00053F9A"/>
    <w:rsid w:val="00070AE9"/>
    <w:rsid w:val="000761A6"/>
    <w:rsid w:val="00076438"/>
    <w:rsid w:val="00081C89"/>
    <w:rsid w:val="00085F17"/>
    <w:rsid w:val="00087D90"/>
    <w:rsid w:val="00095F8B"/>
    <w:rsid w:val="000B7A45"/>
    <w:rsid w:val="000C3121"/>
    <w:rsid w:val="000C5CDD"/>
    <w:rsid w:val="000E38AC"/>
    <w:rsid w:val="000F7F35"/>
    <w:rsid w:val="00110554"/>
    <w:rsid w:val="00116D8B"/>
    <w:rsid w:val="00126A28"/>
    <w:rsid w:val="00126CCC"/>
    <w:rsid w:val="00131A3C"/>
    <w:rsid w:val="00144D21"/>
    <w:rsid w:val="001560FD"/>
    <w:rsid w:val="0015660A"/>
    <w:rsid w:val="00160749"/>
    <w:rsid w:val="001655C5"/>
    <w:rsid w:val="00167FD0"/>
    <w:rsid w:val="001A4953"/>
    <w:rsid w:val="001B3B8A"/>
    <w:rsid w:val="001F4879"/>
    <w:rsid w:val="001F49D8"/>
    <w:rsid w:val="0020569A"/>
    <w:rsid w:val="00212FCB"/>
    <w:rsid w:val="00231695"/>
    <w:rsid w:val="00231F93"/>
    <w:rsid w:val="0024197A"/>
    <w:rsid w:val="0024702E"/>
    <w:rsid w:val="002472C9"/>
    <w:rsid w:val="0025399C"/>
    <w:rsid w:val="00255D05"/>
    <w:rsid w:val="002726E4"/>
    <w:rsid w:val="00275F2B"/>
    <w:rsid w:val="00282BE0"/>
    <w:rsid w:val="002A0F11"/>
    <w:rsid w:val="002B4386"/>
    <w:rsid w:val="002B612E"/>
    <w:rsid w:val="002B69E1"/>
    <w:rsid w:val="002D661B"/>
    <w:rsid w:val="002E52B6"/>
    <w:rsid w:val="00314CFB"/>
    <w:rsid w:val="00316960"/>
    <w:rsid w:val="00357455"/>
    <w:rsid w:val="0036213E"/>
    <w:rsid w:val="00364619"/>
    <w:rsid w:val="003700A6"/>
    <w:rsid w:val="00376DD1"/>
    <w:rsid w:val="00377CE1"/>
    <w:rsid w:val="003876AE"/>
    <w:rsid w:val="00390757"/>
    <w:rsid w:val="0039302F"/>
    <w:rsid w:val="003977B0"/>
    <w:rsid w:val="003A63D1"/>
    <w:rsid w:val="003A792B"/>
    <w:rsid w:val="003D6E88"/>
    <w:rsid w:val="003F3B0D"/>
    <w:rsid w:val="004006DF"/>
    <w:rsid w:val="00421E34"/>
    <w:rsid w:val="0043557D"/>
    <w:rsid w:val="00450B04"/>
    <w:rsid w:val="00460912"/>
    <w:rsid w:val="00467919"/>
    <w:rsid w:val="00476936"/>
    <w:rsid w:val="00484B1C"/>
    <w:rsid w:val="00484B6A"/>
    <w:rsid w:val="0049576A"/>
    <w:rsid w:val="00495B22"/>
    <w:rsid w:val="00497707"/>
    <w:rsid w:val="004A3158"/>
    <w:rsid w:val="004A58AF"/>
    <w:rsid w:val="004A5955"/>
    <w:rsid w:val="004B2018"/>
    <w:rsid w:val="004B2954"/>
    <w:rsid w:val="004C5D58"/>
    <w:rsid w:val="004D2893"/>
    <w:rsid w:val="004D3486"/>
    <w:rsid w:val="004D7884"/>
    <w:rsid w:val="004E339D"/>
    <w:rsid w:val="004E3D79"/>
    <w:rsid w:val="004E4110"/>
    <w:rsid w:val="004F5636"/>
    <w:rsid w:val="005012C1"/>
    <w:rsid w:val="005136EE"/>
    <w:rsid w:val="005177EB"/>
    <w:rsid w:val="00530DE4"/>
    <w:rsid w:val="0053587C"/>
    <w:rsid w:val="005521AD"/>
    <w:rsid w:val="0056125D"/>
    <w:rsid w:val="0056223A"/>
    <w:rsid w:val="0056355C"/>
    <w:rsid w:val="0057295B"/>
    <w:rsid w:val="005A4458"/>
    <w:rsid w:val="005B4B03"/>
    <w:rsid w:val="005C3023"/>
    <w:rsid w:val="005C4447"/>
    <w:rsid w:val="005C54C2"/>
    <w:rsid w:val="005E0C9B"/>
    <w:rsid w:val="005E1713"/>
    <w:rsid w:val="005E2450"/>
    <w:rsid w:val="005F1528"/>
    <w:rsid w:val="005F2C6C"/>
    <w:rsid w:val="005F5600"/>
    <w:rsid w:val="006151ED"/>
    <w:rsid w:val="006208CD"/>
    <w:rsid w:val="00623ED4"/>
    <w:rsid w:val="00625399"/>
    <w:rsid w:val="00631513"/>
    <w:rsid w:val="00636328"/>
    <w:rsid w:val="0064367F"/>
    <w:rsid w:val="00644D37"/>
    <w:rsid w:val="0065232B"/>
    <w:rsid w:val="00660D63"/>
    <w:rsid w:val="00663FF2"/>
    <w:rsid w:val="0066567A"/>
    <w:rsid w:val="00686977"/>
    <w:rsid w:val="00691A36"/>
    <w:rsid w:val="00692CA2"/>
    <w:rsid w:val="0069385F"/>
    <w:rsid w:val="00697652"/>
    <w:rsid w:val="006B4905"/>
    <w:rsid w:val="006B4BCA"/>
    <w:rsid w:val="006D23B5"/>
    <w:rsid w:val="006D3948"/>
    <w:rsid w:val="006E1C18"/>
    <w:rsid w:val="006F15D9"/>
    <w:rsid w:val="006F1E63"/>
    <w:rsid w:val="00713EE5"/>
    <w:rsid w:val="007175ED"/>
    <w:rsid w:val="00740963"/>
    <w:rsid w:val="00751A6C"/>
    <w:rsid w:val="007548AB"/>
    <w:rsid w:val="007579E0"/>
    <w:rsid w:val="00761158"/>
    <w:rsid w:val="007702B4"/>
    <w:rsid w:val="007705DB"/>
    <w:rsid w:val="007800D0"/>
    <w:rsid w:val="00780716"/>
    <w:rsid w:val="00795CAD"/>
    <w:rsid w:val="007B2EED"/>
    <w:rsid w:val="007B3EAE"/>
    <w:rsid w:val="007D684F"/>
    <w:rsid w:val="007E0571"/>
    <w:rsid w:val="007E6DFD"/>
    <w:rsid w:val="007F23CA"/>
    <w:rsid w:val="008215F9"/>
    <w:rsid w:val="00835B01"/>
    <w:rsid w:val="00836599"/>
    <w:rsid w:val="0085600A"/>
    <w:rsid w:val="00861028"/>
    <w:rsid w:val="00877B74"/>
    <w:rsid w:val="0088061C"/>
    <w:rsid w:val="00886391"/>
    <w:rsid w:val="00887813"/>
    <w:rsid w:val="0089005E"/>
    <w:rsid w:val="008C113F"/>
    <w:rsid w:val="008D09CA"/>
    <w:rsid w:val="008F291E"/>
    <w:rsid w:val="008F64E9"/>
    <w:rsid w:val="00910A8F"/>
    <w:rsid w:val="00922BEC"/>
    <w:rsid w:val="00925335"/>
    <w:rsid w:val="00925D92"/>
    <w:rsid w:val="00931B7F"/>
    <w:rsid w:val="009346FF"/>
    <w:rsid w:val="009468F0"/>
    <w:rsid w:val="00963ECE"/>
    <w:rsid w:val="00970E63"/>
    <w:rsid w:val="009710C3"/>
    <w:rsid w:val="00972F7A"/>
    <w:rsid w:val="00975EF3"/>
    <w:rsid w:val="00983E21"/>
    <w:rsid w:val="009851E6"/>
    <w:rsid w:val="00993893"/>
    <w:rsid w:val="009A2D88"/>
    <w:rsid w:val="009A70C3"/>
    <w:rsid w:val="009B3B00"/>
    <w:rsid w:val="009B429E"/>
    <w:rsid w:val="009E504D"/>
    <w:rsid w:val="009F6517"/>
    <w:rsid w:val="00A1576D"/>
    <w:rsid w:val="00A25CDF"/>
    <w:rsid w:val="00A26F36"/>
    <w:rsid w:val="00A3010F"/>
    <w:rsid w:val="00A42898"/>
    <w:rsid w:val="00A50530"/>
    <w:rsid w:val="00A50BD8"/>
    <w:rsid w:val="00A53B9E"/>
    <w:rsid w:val="00A57576"/>
    <w:rsid w:val="00A77161"/>
    <w:rsid w:val="00A82325"/>
    <w:rsid w:val="00A871E7"/>
    <w:rsid w:val="00A930F8"/>
    <w:rsid w:val="00A93A8E"/>
    <w:rsid w:val="00A958C1"/>
    <w:rsid w:val="00A96892"/>
    <w:rsid w:val="00AB09C7"/>
    <w:rsid w:val="00AB6355"/>
    <w:rsid w:val="00AB7063"/>
    <w:rsid w:val="00AC68BA"/>
    <w:rsid w:val="00AE3AC3"/>
    <w:rsid w:val="00AE6B36"/>
    <w:rsid w:val="00AF5829"/>
    <w:rsid w:val="00B16435"/>
    <w:rsid w:val="00B4604C"/>
    <w:rsid w:val="00B5106C"/>
    <w:rsid w:val="00B54776"/>
    <w:rsid w:val="00B64631"/>
    <w:rsid w:val="00B6478A"/>
    <w:rsid w:val="00B73CA9"/>
    <w:rsid w:val="00B831DE"/>
    <w:rsid w:val="00B879D8"/>
    <w:rsid w:val="00B97073"/>
    <w:rsid w:val="00BB1AA4"/>
    <w:rsid w:val="00BE46F0"/>
    <w:rsid w:val="00C14424"/>
    <w:rsid w:val="00C33CE5"/>
    <w:rsid w:val="00C36A81"/>
    <w:rsid w:val="00C44C97"/>
    <w:rsid w:val="00C44F6C"/>
    <w:rsid w:val="00C51296"/>
    <w:rsid w:val="00C56AF8"/>
    <w:rsid w:val="00C60AC7"/>
    <w:rsid w:val="00C61ECC"/>
    <w:rsid w:val="00C624F0"/>
    <w:rsid w:val="00C7170D"/>
    <w:rsid w:val="00C86357"/>
    <w:rsid w:val="00CB1D0B"/>
    <w:rsid w:val="00CB2ACF"/>
    <w:rsid w:val="00CC1C7F"/>
    <w:rsid w:val="00CE7CEC"/>
    <w:rsid w:val="00D0135F"/>
    <w:rsid w:val="00D07A34"/>
    <w:rsid w:val="00D16444"/>
    <w:rsid w:val="00D169C4"/>
    <w:rsid w:val="00D346D9"/>
    <w:rsid w:val="00D501AE"/>
    <w:rsid w:val="00D52D0B"/>
    <w:rsid w:val="00D950EC"/>
    <w:rsid w:val="00DA31E9"/>
    <w:rsid w:val="00DA660C"/>
    <w:rsid w:val="00DA7DD9"/>
    <w:rsid w:val="00DB3983"/>
    <w:rsid w:val="00DC1763"/>
    <w:rsid w:val="00DC73C9"/>
    <w:rsid w:val="00DD138B"/>
    <w:rsid w:val="00DD1DFF"/>
    <w:rsid w:val="00DE0C59"/>
    <w:rsid w:val="00DF165A"/>
    <w:rsid w:val="00DF4B7D"/>
    <w:rsid w:val="00DF56A3"/>
    <w:rsid w:val="00E203E6"/>
    <w:rsid w:val="00E20F37"/>
    <w:rsid w:val="00E343F5"/>
    <w:rsid w:val="00E63ABD"/>
    <w:rsid w:val="00E716F8"/>
    <w:rsid w:val="00E7277D"/>
    <w:rsid w:val="00E76390"/>
    <w:rsid w:val="00E87934"/>
    <w:rsid w:val="00E91C55"/>
    <w:rsid w:val="00E96CDC"/>
    <w:rsid w:val="00EB740E"/>
    <w:rsid w:val="00EC5361"/>
    <w:rsid w:val="00ED316D"/>
    <w:rsid w:val="00EE6CB6"/>
    <w:rsid w:val="00F174B6"/>
    <w:rsid w:val="00F2292F"/>
    <w:rsid w:val="00F25A2F"/>
    <w:rsid w:val="00F30AE3"/>
    <w:rsid w:val="00F33482"/>
    <w:rsid w:val="00F344C5"/>
    <w:rsid w:val="00F34976"/>
    <w:rsid w:val="00F371FC"/>
    <w:rsid w:val="00F37CDC"/>
    <w:rsid w:val="00F40EA2"/>
    <w:rsid w:val="00F54C5B"/>
    <w:rsid w:val="00F77C7D"/>
    <w:rsid w:val="00F82144"/>
    <w:rsid w:val="00F84375"/>
    <w:rsid w:val="00F8572B"/>
    <w:rsid w:val="00F92561"/>
    <w:rsid w:val="00F9541C"/>
    <w:rsid w:val="00FA40F4"/>
    <w:rsid w:val="00FB5ABA"/>
    <w:rsid w:val="00FB62D6"/>
    <w:rsid w:val="00FC2CBF"/>
    <w:rsid w:val="00FC4B1D"/>
    <w:rsid w:val="00FC6A24"/>
    <w:rsid w:val="00FD120F"/>
    <w:rsid w:val="00FD49F2"/>
    <w:rsid w:val="00FE0A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26B7CDC1"/>
  <w15:chartTrackingRefBased/>
  <w15:docId w15:val="{EF295A99-FC7B-E941-B34E-76F1DDB641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semiHidden="1" w:uiPriority="9" w:unhideWhenUsed="1" w:qFormat="1"/>
    <w:lsdException w:name="heading 5" w:uiPriority="9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34" w:qFormat="1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9005E"/>
    <w:rPr>
      <w:sz w:val="24"/>
      <w:szCs w:val="24"/>
      <w:lang w:val="it-IT" w:eastAsia="it-IT"/>
    </w:rPr>
  </w:style>
  <w:style w:type="paragraph" w:styleId="Heading1">
    <w:name w:val="heading 1"/>
    <w:basedOn w:val="Normal"/>
    <w:next w:val="Normal"/>
    <w:qFormat/>
    <w:rsid w:val="0089005E"/>
    <w:pPr>
      <w:keepNext/>
      <w:jc w:val="both"/>
      <w:outlineLvl w:val="0"/>
    </w:pPr>
    <w:rPr>
      <w:b/>
      <w:szCs w:val="20"/>
    </w:rPr>
  </w:style>
  <w:style w:type="paragraph" w:styleId="Heading2">
    <w:name w:val="heading 2"/>
    <w:basedOn w:val="Normal"/>
    <w:next w:val="Normal"/>
    <w:qFormat/>
    <w:rsid w:val="0089005E"/>
    <w:pPr>
      <w:keepNext/>
      <w:outlineLvl w:val="1"/>
    </w:pPr>
    <w:rPr>
      <w:szCs w:val="20"/>
    </w:rPr>
  </w:style>
  <w:style w:type="paragraph" w:styleId="Heading3">
    <w:name w:val="heading 3"/>
    <w:basedOn w:val="Normal"/>
    <w:next w:val="Normal"/>
    <w:qFormat/>
    <w:rsid w:val="0089005E"/>
    <w:pPr>
      <w:keepNext/>
      <w:spacing w:line="480" w:lineRule="auto"/>
      <w:jc w:val="center"/>
      <w:outlineLvl w:val="2"/>
    </w:pPr>
    <w:rPr>
      <w:szCs w:val="20"/>
    </w:rPr>
  </w:style>
  <w:style w:type="paragraph" w:styleId="Heading5">
    <w:name w:val="heading 5"/>
    <w:basedOn w:val="Normal"/>
    <w:next w:val="Normal"/>
    <w:qFormat/>
    <w:rsid w:val="0089005E"/>
    <w:pPr>
      <w:keepNext/>
      <w:jc w:val="center"/>
      <w:outlineLvl w:val="4"/>
    </w:pPr>
    <w:rPr>
      <w:b/>
      <w:sz w:val="28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rsid w:val="0039302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semiHidden/>
    <w:rsid w:val="0053587C"/>
    <w:rPr>
      <w:rFonts w:ascii="Tahoma" w:hAnsi="Tahoma" w:cs="Tahoma"/>
      <w:sz w:val="16"/>
      <w:szCs w:val="16"/>
    </w:rPr>
  </w:style>
  <w:style w:type="paragraph" w:customStyle="1" w:styleId="ColourfulListAccent11">
    <w:name w:val="Colourful List – Accent 11"/>
    <w:basedOn w:val="Normal"/>
    <w:uiPriority w:val="34"/>
    <w:qFormat/>
    <w:rsid w:val="00AC68BA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val="en-US" w:eastAsia="en-US"/>
    </w:rPr>
  </w:style>
  <w:style w:type="character" w:styleId="PlaceholderText">
    <w:name w:val="Placeholder Text"/>
    <w:basedOn w:val="DefaultParagraphFont"/>
    <w:uiPriority w:val="99"/>
    <w:semiHidden/>
    <w:rsid w:val="00ED316D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768191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oleObject" Target="embeddings/oleObject1.bin"/><Relationship Id="rId5" Type="http://schemas.openxmlformats.org/officeDocument/2006/relationships/image" Target="media/image1.emf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</TotalTime>
  <Pages>1</Pages>
  <Words>295</Words>
  <Characters>1648</Characters>
  <Application>Microsoft Office Word</Application>
  <DocSecurity>0</DocSecurity>
  <Lines>38</Lines>
  <Paragraphs>19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Economia dell’ambiente</vt:lpstr>
    </vt:vector>
  </TitlesOfParts>
  <Company/>
  <LinksUpToDate>false</LinksUpToDate>
  <CharactersWithSpaces>1924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Economia dell’ambiente</dc:title>
  <dc:subject/>
  <dc:creator>user</dc:creator>
  <cp:keywords/>
  <dc:description/>
  <cp:lastModifiedBy>Giovanni Bella</cp:lastModifiedBy>
  <cp:revision>7</cp:revision>
  <cp:lastPrinted>2024-02-29T06:59:00Z</cp:lastPrinted>
  <dcterms:created xsi:type="dcterms:W3CDTF">2024-02-28T07:29:00Z</dcterms:created>
  <dcterms:modified xsi:type="dcterms:W3CDTF">2026-02-11T08:29:00Z</dcterms:modified>
</cp:coreProperties>
</file>