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1F04C8" w14:textId="79C7906B" w:rsidR="00280FDE" w:rsidRPr="00280FDE" w:rsidRDefault="00280FDE" w:rsidP="00280FDE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280FDE">
        <w:rPr>
          <w:rFonts w:asciiTheme="minorHAnsi" w:hAnsiTheme="minorHAnsi" w:cstheme="minorHAnsi"/>
          <w:b/>
          <w:sz w:val="32"/>
          <w:szCs w:val="32"/>
        </w:rPr>
        <w:t>Assegnazione tesi</w:t>
      </w:r>
      <w:r w:rsidR="00D3791A">
        <w:rPr>
          <w:rFonts w:asciiTheme="minorHAnsi" w:hAnsiTheme="minorHAnsi" w:cstheme="minorHAnsi"/>
          <w:b/>
          <w:sz w:val="32"/>
          <w:szCs w:val="32"/>
        </w:rPr>
        <w:t xml:space="preserve"> Prof. Stefania Lucamante</w:t>
      </w:r>
    </w:p>
    <w:p w14:paraId="41071A23" w14:textId="77777777" w:rsidR="00280FDE" w:rsidRPr="00280FDE" w:rsidRDefault="00280FDE" w:rsidP="00280FDE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3B679A2B" w14:textId="77777777" w:rsidR="00280FDE" w:rsidRPr="00280FDE" w:rsidRDefault="00280FDE" w:rsidP="00280FDE">
      <w:pPr>
        <w:jc w:val="both"/>
        <w:rPr>
          <w:rFonts w:asciiTheme="minorHAnsi" w:hAnsiTheme="minorHAnsi" w:cstheme="minorHAnsi"/>
          <w:sz w:val="32"/>
          <w:szCs w:val="32"/>
        </w:rPr>
      </w:pPr>
      <w:r w:rsidRPr="00280FDE">
        <w:rPr>
          <w:rFonts w:asciiTheme="minorHAnsi" w:hAnsiTheme="minorHAnsi" w:cstheme="minorHAnsi"/>
          <w:sz w:val="32"/>
          <w:szCs w:val="32"/>
        </w:rPr>
        <w:t xml:space="preserve">Si assegna una tesi in Letteratura italiana contemporanea previa domanda presentata almeno sei mesi prima della data della difesa della tesi. </w:t>
      </w:r>
    </w:p>
    <w:p w14:paraId="616EB07E" w14:textId="77777777" w:rsidR="00280FDE" w:rsidRPr="00280FDE" w:rsidRDefault="00280FDE" w:rsidP="00280FDE">
      <w:pPr>
        <w:jc w:val="both"/>
        <w:rPr>
          <w:rFonts w:asciiTheme="minorHAnsi" w:hAnsiTheme="minorHAnsi" w:cstheme="minorHAnsi"/>
          <w:sz w:val="32"/>
          <w:szCs w:val="32"/>
        </w:rPr>
      </w:pPr>
      <w:r w:rsidRPr="00280FDE">
        <w:rPr>
          <w:rFonts w:asciiTheme="minorHAnsi" w:hAnsiTheme="minorHAnsi" w:cstheme="minorHAnsi"/>
          <w:sz w:val="32"/>
          <w:szCs w:val="32"/>
        </w:rPr>
        <w:t xml:space="preserve">Requisiti: </w:t>
      </w:r>
    </w:p>
    <w:p w14:paraId="26ACF884" w14:textId="54C695D3" w:rsidR="00280FDE" w:rsidRPr="00280FDE" w:rsidRDefault="00280FDE" w:rsidP="00280FDE">
      <w:pPr>
        <w:pStyle w:val="Paragrafoelenco"/>
        <w:numPr>
          <w:ilvl w:val="0"/>
          <w:numId w:val="1"/>
        </w:numPr>
        <w:jc w:val="both"/>
        <w:rPr>
          <w:rFonts w:cstheme="minorHAnsi"/>
          <w:sz w:val="32"/>
          <w:szCs w:val="32"/>
        </w:rPr>
      </w:pPr>
      <w:r w:rsidRPr="00280FDE">
        <w:rPr>
          <w:rFonts w:cstheme="minorHAnsi"/>
          <w:sz w:val="32"/>
          <w:szCs w:val="32"/>
        </w:rPr>
        <w:t xml:space="preserve">Lo studente / la studentessa dovrà aver sostenuto almeno un esame di Letteratura italiana contemporanea </w:t>
      </w:r>
    </w:p>
    <w:p w14:paraId="5B0AB727" w14:textId="55D1563F" w:rsidR="00280FDE" w:rsidRPr="00280FDE" w:rsidRDefault="00280FDE" w:rsidP="00280FDE">
      <w:pPr>
        <w:pStyle w:val="Paragrafoelenco"/>
        <w:numPr>
          <w:ilvl w:val="0"/>
          <w:numId w:val="1"/>
        </w:numPr>
        <w:jc w:val="both"/>
        <w:rPr>
          <w:rFonts w:cstheme="minorHAnsi"/>
          <w:sz w:val="32"/>
          <w:szCs w:val="32"/>
        </w:rPr>
      </w:pPr>
      <w:r w:rsidRPr="00280FDE">
        <w:rPr>
          <w:rFonts w:cstheme="minorHAnsi"/>
          <w:sz w:val="32"/>
          <w:szCs w:val="32"/>
        </w:rPr>
        <w:t>Argomento inerente al campo di studi della prof. Lucamante</w:t>
      </w:r>
    </w:p>
    <w:p w14:paraId="4FB3EF8D" w14:textId="77777777" w:rsidR="00280FDE" w:rsidRPr="00280FDE" w:rsidRDefault="00280FDE" w:rsidP="00280FDE">
      <w:pPr>
        <w:pStyle w:val="Paragrafoelenco"/>
        <w:numPr>
          <w:ilvl w:val="0"/>
          <w:numId w:val="1"/>
        </w:numPr>
        <w:jc w:val="both"/>
        <w:rPr>
          <w:rFonts w:cstheme="minorHAnsi"/>
          <w:sz w:val="32"/>
          <w:szCs w:val="32"/>
        </w:rPr>
      </w:pPr>
      <w:r w:rsidRPr="00280FDE">
        <w:rPr>
          <w:rFonts w:cstheme="minorHAnsi"/>
          <w:sz w:val="32"/>
          <w:szCs w:val="32"/>
        </w:rPr>
        <w:t>Presentazione abstract con parole chiave (in italiano e in inglese)</w:t>
      </w:r>
    </w:p>
    <w:p w14:paraId="5A402BEC" w14:textId="704FDB15" w:rsidR="00280FDE" w:rsidRPr="00280FDE" w:rsidRDefault="00280FDE" w:rsidP="00280FDE">
      <w:pPr>
        <w:pStyle w:val="Paragrafoelenco"/>
        <w:numPr>
          <w:ilvl w:val="0"/>
          <w:numId w:val="1"/>
        </w:numPr>
        <w:jc w:val="both"/>
        <w:rPr>
          <w:rFonts w:cstheme="minorHAnsi"/>
          <w:sz w:val="32"/>
          <w:szCs w:val="32"/>
        </w:rPr>
      </w:pPr>
      <w:r w:rsidRPr="00280FDE">
        <w:rPr>
          <w:rFonts w:cstheme="minorHAnsi"/>
          <w:sz w:val="32"/>
          <w:szCs w:val="32"/>
        </w:rPr>
        <w:t xml:space="preserve">Bibliografia preliminare consultata per la preparazione dell’abstract </w:t>
      </w:r>
    </w:p>
    <w:p w14:paraId="4882945F" w14:textId="6DC9B5F1" w:rsidR="00280FDE" w:rsidRPr="00280FDE" w:rsidRDefault="00280FDE" w:rsidP="00280FDE">
      <w:pPr>
        <w:jc w:val="both"/>
        <w:rPr>
          <w:rFonts w:asciiTheme="minorHAnsi" w:hAnsiTheme="minorHAnsi" w:cstheme="minorHAnsi"/>
          <w:sz w:val="32"/>
          <w:szCs w:val="32"/>
        </w:rPr>
      </w:pPr>
      <w:r w:rsidRPr="00280FDE">
        <w:rPr>
          <w:rFonts w:asciiTheme="minorHAnsi" w:hAnsiTheme="minorHAnsi" w:cstheme="minorHAnsi"/>
          <w:sz w:val="32"/>
          <w:szCs w:val="32"/>
        </w:rPr>
        <w:t>A seguito della risposta, la tesi potrà considerarsi ufficialmente assegnata.</w:t>
      </w:r>
    </w:p>
    <w:p w14:paraId="1B70460F" w14:textId="64AA90A4" w:rsidR="00280FDE" w:rsidRDefault="00280FDE" w:rsidP="00280FDE">
      <w:pPr>
        <w:jc w:val="both"/>
        <w:rPr>
          <w:rFonts w:asciiTheme="minorHAnsi" w:hAnsiTheme="minorHAnsi" w:cstheme="minorHAnsi"/>
          <w:sz w:val="32"/>
          <w:szCs w:val="32"/>
        </w:rPr>
      </w:pPr>
      <w:r w:rsidRPr="00280FDE">
        <w:rPr>
          <w:rFonts w:asciiTheme="minorHAnsi" w:hAnsiTheme="minorHAnsi" w:cstheme="minorHAnsi"/>
          <w:sz w:val="32"/>
          <w:szCs w:val="32"/>
        </w:rPr>
        <w:t>Le norme sono specificate sul sito di Unica (</w:t>
      </w:r>
      <w:r w:rsidRPr="00280FDE">
        <w:rPr>
          <w:rFonts w:asciiTheme="minorHAnsi" w:hAnsiTheme="minorHAnsi" w:cstheme="minorHAnsi"/>
          <w:b/>
          <w:sz w:val="32"/>
          <w:szCs w:val="32"/>
        </w:rPr>
        <w:t>Regolamento</w:t>
      </w:r>
      <w:r w:rsidRPr="00280FDE">
        <w:rPr>
          <w:rFonts w:asciiTheme="minorHAnsi" w:hAnsiTheme="minorHAnsi" w:cstheme="minorHAnsi"/>
          <w:sz w:val="32"/>
          <w:szCs w:val="32"/>
        </w:rPr>
        <w:t xml:space="preserve"> </w:t>
      </w:r>
      <w:r w:rsidRPr="00280FDE">
        <w:rPr>
          <w:rFonts w:asciiTheme="minorHAnsi" w:hAnsiTheme="minorHAnsi" w:cstheme="minorHAnsi"/>
          <w:b/>
          <w:sz w:val="32"/>
          <w:szCs w:val="32"/>
        </w:rPr>
        <w:t>didattico</w:t>
      </w:r>
      <w:r w:rsidRPr="00280FDE">
        <w:rPr>
          <w:rFonts w:asciiTheme="minorHAnsi" w:hAnsiTheme="minorHAnsi" w:cstheme="minorHAnsi"/>
          <w:sz w:val="32"/>
          <w:szCs w:val="32"/>
        </w:rPr>
        <w:t xml:space="preserve">, </w:t>
      </w:r>
      <w:r w:rsidRPr="00280FDE">
        <w:rPr>
          <w:rFonts w:asciiTheme="minorHAnsi" w:hAnsiTheme="minorHAnsi" w:cstheme="minorHAnsi"/>
          <w:b/>
          <w:sz w:val="32"/>
          <w:szCs w:val="32"/>
        </w:rPr>
        <w:t>Prova finale)</w:t>
      </w:r>
      <w:r w:rsidRPr="00280FDE">
        <w:rPr>
          <w:rFonts w:asciiTheme="minorHAnsi" w:hAnsiTheme="minorHAnsi" w:cstheme="minorHAnsi"/>
          <w:sz w:val="32"/>
          <w:szCs w:val="32"/>
        </w:rPr>
        <w:t>.</w:t>
      </w:r>
    </w:p>
    <w:p w14:paraId="4090FE8F" w14:textId="77777777" w:rsidR="00D3791A" w:rsidRDefault="00D3791A" w:rsidP="00280FDE">
      <w:pPr>
        <w:jc w:val="both"/>
        <w:rPr>
          <w:rFonts w:asciiTheme="minorHAnsi" w:hAnsiTheme="minorHAnsi" w:cstheme="minorHAnsi"/>
          <w:sz w:val="32"/>
          <w:szCs w:val="32"/>
        </w:rPr>
      </w:pPr>
    </w:p>
    <w:p w14:paraId="4E1E7DB1" w14:textId="22D2A476" w:rsidR="00D3791A" w:rsidRDefault="00D3791A" w:rsidP="00280FDE">
      <w:pPr>
        <w:jc w:val="both"/>
        <w:rPr>
          <w:rFonts w:asciiTheme="minorHAnsi" w:hAnsiTheme="minorHAnsi" w:cstheme="minorHAnsi"/>
          <w:sz w:val="32"/>
          <w:szCs w:val="32"/>
        </w:rPr>
      </w:pPr>
      <w:r>
        <w:rPr>
          <w:rFonts w:asciiTheme="minorHAnsi" w:hAnsiTheme="minorHAnsi" w:cstheme="minorHAnsi"/>
          <w:sz w:val="32"/>
          <w:szCs w:val="32"/>
        </w:rPr>
        <w:t>In tutti i casi, ecco degli esempi da utilizzare per la stesura del testo.</w:t>
      </w:r>
    </w:p>
    <w:p w14:paraId="033D53B3" w14:textId="43330370" w:rsidR="00D3791A" w:rsidRDefault="00D3791A" w:rsidP="00D3791A">
      <w:pPr>
        <w:spacing w:line="259" w:lineRule="auto"/>
      </w:pPr>
      <w:r>
        <w:rPr>
          <w:sz w:val="28"/>
        </w:rPr>
        <w:t xml:space="preserve">NORME REDAZIONALI PER LE TESI DI LAUREA </w:t>
      </w:r>
    </w:p>
    <w:p w14:paraId="62C0AE53" w14:textId="77777777" w:rsidR="00D3791A" w:rsidRDefault="00D3791A" w:rsidP="00D3791A">
      <w:pPr>
        <w:spacing w:line="259" w:lineRule="auto"/>
      </w:pPr>
      <w:r>
        <w:rPr>
          <w:rFonts w:ascii="Garamond" w:eastAsia="Garamond" w:hAnsi="Garamond" w:cs="Garamond"/>
          <w:b/>
        </w:rPr>
        <w:t xml:space="preserve"> </w:t>
      </w:r>
    </w:p>
    <w:p w14:paraId="14EC9E1E" w14:textId="77777777" w:rsidR="00D3791A" w:rsidRDefault="00D3791A" w:rsidP="00D3791A">
      <w:pPr>
        <w:spacing w:line="259" w:lineRule="auto"/>
      </w:pPr>
      <w:r>
        <w:rPr>
          <w:rFonts w:ascii="Garamond" w:eastAsia="Garamond" w:hAnsi="Garamond" w:cs="Garamond"/>
          <w:b/>
        </w:rPr>
        <w:t xml:space="preserve"> </w:t>
      </w:r>
    </w:p>
    <w:p w14:paraId="547AA7F5" w14:textId="77777777" w:rsidR="00D3791A" w:rsidRDefault="00D3791A" w:rsidP="00D3791A">
      <w:pPr>
        <w:ind w:left="-5"/>
      </w:pPr>
      <w:r>
        <w:t xml:space="preserve">CARATTERE </w:t>
      </w:r>
    </w:p>
    <w:p w14:paraId="008A51A7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line="259" w:lineRule="auto"/>
        <w:ind w:hanging="360"/>
        <w:jc w:val="both"/>
      </w:pPr>
      <w:r>
        <w:t xml:space="preserve">Non usare mai </w:t>
      </w:r>
      <w:r>
        <w:rPr>
          <w:rFonts w:ascii="Garamond" w:eastAsia="Garamond" w:hAnsi="Garamond" w:cs="Garamond"/>
          <w:b/>
        </w:rPr>
        <w:t>neretto/grassetto</w:t>
      </w:r>
      <w:r>
        <w:t xml:space="preserve"> e </w:t>
      </w:r>
      <w:r>
        <w:rPr>
          <w:u w:val="single" w:color="000000"/>
        </w:rPr>
        <w:t>sottolineatura</w:t>
      </w:r>
      <w:r>
        <w:t xml:space="preserve">. </w:t>
      </w:r>
    </w:p>
    <w:p w14:paraId="556B1981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Il corsivo viene utilizzato per i titoli di libri, saggi, ecc., o per le parole straniere (alcune parole straniere ormai di uso comune o ricorrenti all’interno del testo vengono lasciate in tondo, come pièce, performance, ecc.). </w:t>
      </w:r>
    </w:p>
    <w:p w14:paraId="08BE5FA8" w14:textId="77777777" w:rsidR="00D3791A" w:rsidRDefault="00D3791A" w:rsidP="00D3791A">
      <w:pPr>
        <w:spacing w:line="259" w:lineRule="auto"/>
      </w:pPr>
      <w:r>
        <w:t xml:space="preserve"> </w:t>
      </w:r>
    </w:p>
    <w:p w14:paraId="0A685D4B" w14:textId="77777777" w:rsidR="00D3791A" w:rsidRDefault="00D3791A" w:rsidP="00D3791A">
      <w:pPr>
        <w:ind w:left="-5"/>
      </w:pPr>
      <w:r>
        <w:t xml:space="preserve">RIENTRI E SPAZIATURA </w:t>
      </w:r>
    </w:p>
    <w:p w14:paraId="60CFAEA1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Non dare tabulazioni. </w:t>
      </w:r>
    </w:p>
    <w:p w14:paraId="1A6B5306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Non dare mai codici di centratura; il testo deve sempre iniziare al margine sinistro. </w:t>
      </w:r>
    </w:p>
    <w:p w14:paraId="225CBC50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Dopo il segno dell’apostrofo non viene data spaziatura. </w:t>
      </w:r>
    </w:p>
    <w:p w14:paraId="5AB10634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Dopo i segni di punteggiatura dare sempre una spaziatura, anche nel caso delle abbreviazioni [es. p. 52 e non p.52, S. Antonio e non </w:t>
      </w:r>
      <w:proofErr w:type="spellStart"/>
      <w:proofErr w:type="gramStart"/>
      <w:r>
        <w:t>S.Antonio</w:t>
      </w:r>
      <w:proofErr w:type="spellEnd"/>
      <w:proofErr w:type="gramEnd"/>
      <w:r>
        <w:t xml:space="preserve">]. </w:t>
      </w:r>
    </w:p>
    <w:p w14:paraId="5447DB1F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Fra una parola e l’altra non dare mai più di una spaziatura. </w:t>
      </w:r>
    </w:p>
    <w:p w14:paraId="63AE131E" w14:textId="77777777" w:rsidR="00D3791A" w:rsidRDefault="00D3791A" w:rsidP="00D3791A">
      <w:pPr>
        <w:spacing w:line="259" w:lineRule="auto"/>
      </w:pPr>
      <w:r>
        <w:t xml:space="preserve"> </w:t>
      </w:r>
    </w:p>
    <w:p w14:paraId="28206474" w14:textId="77777777" w:rsidR="00D3791A" w:rsidRDefault="00D3791A" w:rsidP="00D3791A">
      <w:pPr>
        <w:ind w:left="-5"/>
      </w:pPr>
      <w:r>
        <w:t xml:space="preserve">INTERPUNZIONE </w:t>
      </w:r>
    </w:p>
    <w:p w14:paraId="7DBA87F5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In generale la punteggiatura va fuori delle virgolette o delle parentesi, trattini ed altri segni analoghi. </w:t>
      </w:r>
    </w:p>
    <w:p w14:paraId="77FECFB1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Il punto che appartiene a una parola abbreviata [cit., ecc.] funge anche da punto fermo se è alla fine del periodo. </w:t>
      </w:r>
    </w:p>
    <w:p w14:paraId="0572A5BA" w14:textId="77777777" w:rsidR="00D3791A" w:rsidRDefault="00D3791A" w:rsidP="00D3791A">
      <w:pPr>
        <w:spacing w:line="259" w:lineRule="auto"/>
      </w:pPr>
      <w:r>
        <w:t xml:space="preserve"> </w:t>
      </w:r>
    </w:p>
    <w:p w14:paraId="1A4C7DC1" w14:textId="77777777" w:rsidR="00D3791A" w:rsidRDefault="00D3791A" w:rsidP="00D3791A">
      <w:pPr>
        <w:ind w:left="-5"/>
      </w:pPr>
      <w:r>
        <w:t xml:space="preserve">CITAZIONI E NOTE </w:t>
      </w:r>
    </w:p>
    <w:p w14:paraId="03811CE6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Le citazioni dirette vanno riportate fra caporali/virgolette basse «…»; per il resto usare virgolette alte “…”. </w:t>
      </w:r>
    </w:p>
    <w:p w14:paraId="0B3E577C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Si usi sempre in nota “cfr.” per “vedi”. “Cfr.” si usa specificamente in nota quando la citazione non è letterale e quindi non fra virgolette. </w:t>
      </w:r>
    </w:p>
    <w:p w14:paraId="71AEDECD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proofErr w:type="spellStart"/>
      <w:r>
        <w:t>Infratesti</w:t>
      </w:r>
      <w:proofErr w:type="spellEnd"/>
      <w:r>
        <w:t xml:space="preserve"> (citazioni lunghe di tre o più righe): dare un’interlinea prima dell’inizio dell’</w:t>
      </w:r>
      <w:proofErr w:type="spellStart"/>
      <w:r>
        <w:t>infratesto</w:t>
      </w:r>
      <w:proofErr w:type="spellEnd"/>
      <w:r>
        <w:t xml:space="preserve"> e una dopo la fine (in modo che sia chiaramente riconoscibile), </w:t>
      </w:r>
      <w:r>
        <w:rPr>
          <w:rFonts w:ascii="Garamond" w:eastAsia="Garamond" w:hAnsi="Garamond" w:cs="Garamond"/>
          <w:b/>
        </w:rPr>
        <w:t xml:space="preserve">non </w:t>
      </w:r>
      <w:r>
        <w:t xml:space="preserve">usare le virgolette all’inizio e alla fine della </w:t>
      </w:r>
      <w:r>
        <w:lastRenderedPageBreak/>
        <w:t xml:space="preserve">citazione. Gli </w:t>
      </w:r>
      <w:proofErr w:type="spellStart"/>
      <w:r>
        <w:t>infratesti</w:t>
      </w:r>
      <w:proofErr w:type="spellEnd"/>
      <w:r>
        <w:t xml:space="preserve"> hanno corpo di due punti inferiore rispetto al testo normale. </w:t>
      </w:r>
      <w:proofErr w:type="gramStart"/>
      <w:r>
        <w:t>Inoltre</w:t>
      </w:r>
      <w:proofErr w:type="gramEnd"/>
      <w:r>
        <w:t xml:space="preserve"> hanno un rientro sul lato sinistro di 0,5 cm (non utilizzare la barra spaziatrice ma l’apposito comando: </w:t>
      </w:r>
      <w:proofErr w:type="spellStart"/>
      <w:r>
        <w:t>Formato_paragrafo_rientra</w:t>
      </w:r>
      <w:proofErr w:type="spellEnd"/>
      <w:r>
        <w:t xml:space="preserve"> di: 0,5). I tagli redazionali all’interno degli </w:t>
      </w:r>
      <w:proofErr w:type="spellStart"/>
      <w:r>
        <w:t>infratesti</w:t>
      </w:r>
      <w:proofErr w:type="spellEnd"/>
      <w:r>
        <w:t xml:space="preserve"> devono essere segnalati fra parentesi quadre […], così come fra parentesi quadre vanno segnalati l’inizio e la fine dell’intera citazione se sono stati tagliati rispetto all’originale (cioè se nell’originale citato la citazione non comincia con una maiuscola o non finisce con un punto). Vanno rispettati i capoversi dell’edizione citata. </w:t>
      </w:r>
    </w:p>
    <w:p w14:paraId="5CA6457F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42" w:line="248" w:lineRule="auto"/>
        <w:ind w:hanging="360"/>
        <w:jc w:val="both"/>
      </w:pPr>
      <w:r>
        <w:t>Il richiamo in apice di nota va anteposto alla punteggiatura ma posposto alle virgolette (es. «…di primaria importanza»</w:t>
      </w:r>
      <w:r>
        <w:rPr>
          <w:sz w:val="21"/>
          <w:vertAlign w:val="superscript"/>
        </w:rPr>
        <w:t>1</w:t>
      </w:r>
      <w:r>
        <w:t xml:space="preserve">. </w:t>
      </w:r>
    </w:p>
    <w:p w14:paraId="71C5100C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Predisporre il testo di nota a fondo pagina. </w:t>
      </w:r>
    </w:p>
    <w:p w14:paraId="30058051" w14:textId="77777777" w:rsidR="00D3791A" w:rsidRDefault="00D3791A" w:rsidP="00D3791A">
      <w:pPr>
        <w:spacing w:line="259" w:lineRule="auto"/>
      </w:pPr>
      <w:r>
        <w:t xml:space="preserve"> </w:t>
      </w:r>
    </w:p>
    <w:p w14:paraId="5E1862BD" w14:textId="77777777" w:rsidR="00D3791A" w:rsidRDefault="00D3791A" w:rsidP="00D3791A">
      <w:pPr>
        <w:ind w:left="-5"/>
      </w:pPr>
      <w:r>
        <w:t xml:space="preserve">ACCENTI E SEGNI PARTICOLARI </w:t>
      </w:r>
    </w:p>
    <w:p w14:paraId="6890D927" w14:textId="77777777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>L’accento grave si usa quando la pronuncia della vocale è aperta o larga: “</w:t>
      </w:r>
      <w:proofErr w:type="gramStart"/>
      <w:r>
        <w:t>and ,</w:t>
      </w:r>
      <w:proofErr w:type="gramEnd"/>
      <w:r>
        <w:t xml:space="preserve"> è, cioè”. L’accento acuto si usa quando la pronuncia è chiusa o stretta: “né, poté, perché, poiché, cosicché, giacché”. </w:t>
      </w:r>
    </w:p>
    <w:p w14:paraId="4CCF1E97" w14:textId="25AB513F" w:rsidR="00D3791A" w:rsidRDefault="00D3791A" w:rsidP="00D3791A">
      <w:pPr>
        <w:widowControl/>
        <w:numPr>
          <w:ilvl w:val="0"/>
          <w:numId w:val="2"/>
        </w:numPr>
        <w:autoSpaceDE/>
        <w:autoSpaceDN/>
        <w:spacing w:after="14" w:line="248" w:lineRule="auto"/>
        <w:ind w:hanging="360"/>
        <w:jc w:val="both"/>
      </w:pPr>
      <w:r>
        <w:t xml:space="preserve">È (voce del verbo essere, maiuscola) non va scritta </w:t>
      </w:r>
      <w:proofErr w:type="gramStart"/>
      <w:r>
        <w:t>E’</w:t>
      </w:r>
      <w:proofErr w:type="gramEnd"/>
      <w:r>
        <w:t xml:space="preserve"> ma “È” (si trova tra i “simboli” nel computer). </w:t>
      </w:r>
    </w:p>
    <w:p w14:paraId="40D55814" w14:textId="77777777" w:rsidR="00D3791A" w:rsidRDefault="00D3791A" w:rsidP="00D3791A">
      <w:pPr>
        <w:pStyle w:val="Titolo1"/>
        <w:ind w:left="-5"/>
      </w:pPr>
      <w:r>
        <w:t xml:space="preserve">REDAZIONE DEL TESTO </w:t>
      </w:r>
    </w:p>
    <w:p w14:paraId="53A0CD35" w14:textId="77777777" w:rsidR="00D3791A" w:rsidRDefault="00D3791A" w:rsidP="00D3791A">
      <w:pPr>
        <w:spacing w:after="28" w:line="259" w:lineRule="auto"/>
        <w:ind w:left="360"/>
      </w:pPr>
      <w:r>
        <w:t xml:space="preserve"> </w:t>
      </w:r>
    </w:p>
    <w:p w14:paraId="5AED5134" w14:textId="68D1918F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42" w:line="248" w:lineRule="auto"/>
        <w:ind w:hanging="360"/>
        <w:jc w:val="both"/>
      </w:pPr>
      <w:r>
        <w:t>Il testo pu</w:t>
      </w:r>
      <w:r>
        <w:t>ò</w:t>
      </w:r>
      <w:r>
        <w:t xml:space="preserve"> essere redatto in Times New Roman (corpo massimo 13) </w:t>
      </w:r>
      <w:proofErr w:type="gramStart"/>
      <w:r>
        <w:t>o  Garamond</w:t>
      </w:r>
      <w:proofErr w:type="gramEnd"/>
      <w:r>
        <w:t xml:space="preserve"> (corpo massimo 14), interlinea singola e giustificato; le note e le citazioni, sempre in Times New Roman o Garamond (vanno in corpo di due punti inferiore rispetto al testo). </w:t>
      </w:r>
    </w:p>
    <w:p w14:paraId="5D5127C2" w14:textId="77777777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14" w:line="248" w:lineRule="auto"/>
        <w:ind w:hanging="360"/>
        <w:jc w:val="both"/>
      </w:pPr>
      <w:r>
        <w:t xml:space="preserve">Alla prima riga dei capoversi lasciare uno spazio di 0,5 cm. </w:t>
      </w:r>
    </w:p>
    <w:p w14:paraId="0D6F1E96" w14:textId="77777777" w:rsidR="00D3791A" w:rsidRDefault="00D3791A" w:rsidP="00D3791A">
      <w:pPr>
        <w:spacing w:after="42"/>
        <w:ind w:left="730"/>
      </w:pPr>
      <w:r>
        <w:rPr>
          <w:rFonts w:ascii="Garamond" w:eastAsia="Garamond" w:hAnsi="Garamond" w:cs="Garamond"/>
          <w:b/>
        </w:rPr>
        <w:t>N.B.</w:t>
      </w:r>
      <w:r>
        <w:t xml:space="preserve"> Evitare di fare i rientri con la barra spaziatrice ma utilizzare sempre l’apposito comando: </w:t>
      </w:r>
      <w:proofErr w:type="spellStart"/>
      <w:r>
        <w:t>Formato_paragrafo_speciale_prima</w:t>
      </w:r>
      <w:proofErr w:type="spellEnd"/>
      <w:r>
        <w:t xml:space="preserve"> riga: 0,5.  </w:t>
      </w:r>
    </w:p>
    <w:p w14:paraId="7AF5238D" w14:textId="77777777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38" w:line="248" w:lineRule="auto"/>
        <w:ind w:hanging="360"/>
        <w:jc w:val="both"/>
      </w:pPr>
      <w:r>
        <w:t xml:space="preserve">Le citazioni interne al testo vanno tra caporali: «…», lo stesso vale per le citazioni inserite in nota </w:t>
      </w:r>
    </w:p>
    <w:p w14:paraId="2961C7DE" w14:textId="77777777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37" w:line="248" w:lineRule="auto"/>
        <w:ind w:hanging="360"/>
        <w:jc w:val="both"/>
      </w:pPr>
      <w:r>
        <w:t xml:space="preserve">Quelle staccate dal testo (solo per citazioni superiori alle tre righe) in corpo di due punti inferiore rispetto al testo.  </w:t>
      </w:r>
    </w:p>
    <w:p w14:paraId="273D5BDA" w14:textId="77777777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37" w:line="248" w:lineRule="auto"/>
        <w:ind w:hanging="360"/>
        <w:jc w:val="both"/>
      </w:pPr>
      <w:r>
        <w:t xml:space="preserve">I nomi degli autori vanno in tondo, unicamente le iniziali in maiuscolo: U. Eco, e non U. ECO. </w:t>
      </w:r>
    </w:p>
    <w:p w14:paraId="77F9899E" w14:textId="77777777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14" w:line="248" w:lineRule="auto"/>
        <w:ind w:hanging="360"/>
        <w:jc w:val="both"/>
      </w:pPr>
      <w:r>
        <w:t xml:space="preserve">I titoli dei testi vanno in corsivo: </w:t>
      </w:r>
      <w:r>
        <w:rPr>
          <w:rFonts w:ascii="Garamond" w:eastAsia="Garamond" w:hAnsi="Garamond" w:cs="Garamond"/>
          <w:i/>
        </w:rPr>
        <w:t>La camera chiara</w:t>
      </w:r>
      <w:r>
        <w:t xml:space="preserve"> e non “La camera chiara”. </w:t>
      </w:r>
    </w:p>
    <w:p w14:paraId="3B2160EB" w14:textId="77777777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37" w:line="248" w:lineRule="auto"/>
        <w:ind w:hanging="360"/>
        <w:jc w:val="both"/>
      </w:pPr>
      <w:r>
        <w:t xml:space="preserve">Lo stesso vale per i titoli dei film: la prima volta che vengono citati andrà indicato tra parentesi il titolo originale, il regista, il paese/paesi di produzione, l’anno. Es.: </w:t>
      </w:r>
      <w:r>
        <w:rPr>
          <w:rFonts w:ascii="Garamond" w:eastAsia="Garamond" w:hAnsi="Garamond" w:cs="Garamond"/>
          <w:i/>
        </w:rPr>
        <w:t>Le invasioni barbariche</w:t>
      </w:r>
      <w:r>
        <w:t xml:space="preserve"> (</w:t>
      </w:r>
      <w:proofErr w:type="spellStart"/>
      <w:r>
        <w:rPr>
          <w:rFonts w:ascii="Garamond" w:eastAsia="Garamond" w:hAnsi="Garamond" w:cs="Garamond"/>
          <w:i/>
        </w:rPr>
        <w:t>Les</w:t>
      </w:r>
      <w:proofErr w:type="spellEnd"/>
      <w:r>
        <w:rPr>
          <w:rFonts w:ascii="Garamond" w:eastAsia="Garamond" w:hAnsi="Garamond" w:cs="Garamond"/>
          <w:i/>
        </w:rPr>
        <w:t xml:space="preserve"> </w:t>
      </w:r>
      <w:proofErr w:type="spellStart"/>
      <w:r>
        <w:rPr>
          <w:rFonts w:ascii="Garamond" w:eastAsia="Garamond" w:hAnsi="Garamond" w:cs="Garamond"/>
          <w:i/>
        </w:rPr>
        <w:t>invasions</w:t>
      </w:r>
      <w:proofErr w:type="spellEnd"/>
      <w:r>
        <w:rPr>
          <w:rFonts w:ascii="Garamond" w:eastAsia="Garamond" w:hAnsi="Garamond" w:cs="Garamond"/>
          <w:i/>
        </w:rPr>
        <w:t xml:space="preserve"> </w:t>
      </w:r>
      <w:proofErr w:type="spellStart"/>
      <w:r>
        <w:rPr>
          <w:rFonts w:ascii="Garamond" w:eastAsia="Garamond" w:hAnsi="Garamond" w:cs="Garamond"/>
          <w:i/>
        </w:rPr>
        <w:t>barbares</w:t>
      </w:r>
      <w:proofErr w:type="spellEnd"/>
      <w:r>
        <w:t xml:space="preserve">, </w:t>
      </w:r>
      <w:proofErr w:type="spellStart"/>
      <w:r>
        <w:t>Denys</w:t>
      </w:r>
      <w:proofErr w:type="spellEnd"/>
      <w:r>
        <w:t xml:space="preserve"> </w:t>
      </w:r>
      <w:proofErr w:type="spellStart"/>
      <w:r>
        <w:t>Arcande</w:t>
      </w:r>
      <w:proofErr w:type="spellEnd"/>
      <w:r>
        <w:t xml:space="preserve">, Francia/Canada, 2003). </w:t>
      </w:r>
    </w:p>
    <w:p w14:paraId="0A8FEE37" w14:textId="77777777" w:rsidR="00D3791A" w:rsidRDefault="00D3791A" w:rsidP="00D3791A">
      <w:pPr>
        <w:widowControl/>
        <w:numPr>
          <w:ilvl w:val="0"/>
          <w:numId w:val="3"/>
        </w:numPr>
        <w:autoSpaceDE/>
        <w:autoSpaceDN/>
        <w:spacing w:after="14" w:line="248" w:lineRule="auto"/>
        <w:ind w:hanging="360"/>
        <w:jc w:val="both"/>
      </w:pPr>
      <w:r>
        <w:t xml:space="preserve">Questi i parametri per le citazioni di testi: </w:t>
      </w:r>
    </w:p>
    <w:p w14:paraId="4EB27B76" w14:textId="77777777" w:rsidR="00D3791A" w:rsidRDefault="00D3791A" w:rsidP="00D3791A">
      <w:pPr>
        <w:spacing w:line="259" w:lineRule="auto"/>
      </w:pPr>
      <w:r>
        <w:t xml:space="preserve"> </w:t>
      </w:r>
    </w:p>
    <w:p w14:paraId="303742A6" w14:textId="77777777" w:rsidR="00D3791A" w:rsidRDefault="00D3791A" w:rsidP="00D3791A">
      <w:pPr>
        <w:ind w:left="-5"/>
      </w:pPr>
      <w:r>
        <w:t xml:space="preserve">N. Cognome, </w:t>
      </w:r>
      <w:r>
        <w:rPr>
          <w:rFonts w:ascii="Garamond" w:eastAsia="Garamond" w:hAnsi="Garamond" w:cs="Garamond"/>
          <w:i/>
        </w:rPr>
        <w:t>Titolo per esteso</w:t>
      </w:r>
      <w:r>
        <w:t xml:space="preserve">, Editore, Città anno, p. XX (oppure pp. XX-YY). Attenzione: fra città e anno non va la virgola. </w:t>
      </w:r>
    </w:p>
    <w:p w14:paraId="5304998B" w14:textId="77777777" w:rsidR="00D3791A" w:rsidRDefault="00D3791A" w:rsidP="00D3791A">
      <w:pPr>
        <w:spacing w:after="27"/>
      </w:pPr>
      <w:r>
        <w:t xml:space="preserve"> </w:t>
      </w:r>
    </w:p>
    <w:p w14:paraId="72834F05" w14:textId="77777777" w:rsidR="00D3791A" w:rsidRDefault="00D3791A" w:rsidP="00D3791A">
      <w:pPr>
        <w:ind w:left="370"/>
      </w:pPr>
      <w:r>
        <w:rPr>
          <w:rFonts w:ascii="Calibri" w:eastAsia="Calibri" w:hAnsi="Calibri" w:cs="Calibri"/>
        </w:rPr>
        <w:t>-</w:t>
      </w:r>
      <w:r>
        <w:rPr>
          <w:rFonts w:ascii="Arial" w:eastAsia="Arial" w:hAnsi="Arial" w:cs="Arial"/>
        </w:rPr>
        <w:t xml:space="preserve"> </w:t>
      </w:r>
      <w:r>
        <w:t xml:space="preserve">Questi per le citazioni da riviste: </w:t>
      </w:r>
    </w:p>
    <w:p w14:paraId="327B77BE" w14:textId="77777777" w:rsidR="00D3791A" w:rsidRDefault="00D3791A" w:rsidP="00D3791A">
      <w:r>
        <w:t xml:space="preserve"> </w:t>
      </w:r>
    </w:p>
    <w:p w14:paraId="45AD7057" w14:textId="77777777" w:rsidR="00D3791A" w:rsidRDefault="00D3791A" w:rsidP="00D3791A">
      <w:pPr>
        <w:ind w:left="-5"/>
      </w:pPr>
      <w:r>
        <w:t xml:space="preserve">N. Cognome, </w:t>
      </w:r>
      <w:r>
        <w:rPr>
          <w:rFonts w:ascii="Garamond" w:eastAsia="Garamond" w:hAnsi="Garamond" w:cs="Garamond"/>
          <w:i/>
        </w:rPr>
        <w:t>Titolo per esteso</w:t>
      </w:r>
      <w:r>
        <w:t xml:space="preserve">, in «Rivista», n. XX, anno, p. ZZZ. </w:t>
      </w:r>
    </w:p>
    <w:p w14:paraId="29BB9BEA" w14:textId="77777777" w:rsidR="00D3791A" w:rsidRDefault="00D3791A" w:rsidP="00D3791A">
      <w:pPr>
        <w:spacing w:after="23"/>
      </w:pPr>
      <w:r>
        <w:t xml:space="preserve"> </w:t>
      </w:r>
    </w:p>
    <w:p w14:paraId="1D591F79" w14:textId="77777777" w:rsidR="00D3791A" w:rsidRDefault="00D3791A" w:rsidP="00D3791A">
      <w:pPr>
        <w:ind w:left="370" w:right="1554"/>
      </w:pPr>
      <w:r>
        <w:rPr>
          <w:rFonts w:ascii="Calibri" w:eastAsia="Calibri" w:hAnsi="Calibri" w:cs="Calibri"/>
        </w:rPr>
        <w:t>-</w:t>
      </w:r>
      <w:r>
        <w:rPr>
          <w:rFonts w:ascii="Arial" w:eastAsia="Arial" w:hAnsi="Arial" w:cs="Arial"/>
        </w:rPr>
        <w:t xml:space="preserve"> </w:t>
      </w:r>
      <w:r>
        <w:t xml:space="preserve">Per le citazioni da siti internet si prega di riportare l’indirizzo completo. </w:t>
      </w:r>
      <w:r>
        <w:rPr>
          <w:rFonts w:ascii="Calibri" w:eastAsia="Calibri" w:hAnsi="Calibri" w:cs="Calibri"/>
        </w:rPr>
        <w:t>-</w:t>
      </w:r>
      <w:r>
        <w:rPr>
          <w:rFonts w:ascii="Arial" w:eastAsia="Arial" w:hAnsi="Arial" w:cs="Arial"/>
        </w:rPr>
        <w:t xml:space="preserve"> </w:t>
      </w:r>
      <w:r>
        <w:t xml:space="preserve">per i testi già citati: </w:t>
      </w:r>
    </w:p>
    <w:p w14:paraId="7F193906" w14:textId="77777777" w:rsidR="00D3791A" w:rsidRDefault="00D3791A" w:rsidP="00D3791A">
      <w:r>
        <w:t xml:space="preserve"> </w:t>
      </w:r>
    </w:p>
    <w:p w14:paraId="05AD93BE" w14:textId="77777777" w:rsidR="00D3791A" w:rsidRDefault="00D3791A" w:rsidP="00D3791A">
      <w:pPr>
        <w:ind w:left="-5"/>
      </w:pPr>
      <w:r>
        <w:t xml:space="preserve">N. Cognome, </w:t>
      </w:r>
      <w:r>
        <w:rPr>
          <w:rFonts w:ascii="Garamond" w:eastAsia="Garamond" w:hAnsi="Garamond" w:cs="Garamond"/>
          <w:i/>
        </w:rPr>
        <w:t>Titolo per esteso</w:t>
      </w:r>
      <w:r>
        <w:t xml:space="preserve">, cit. (Attenzione: NO op. cit.), p. XX. </w:t>
      </w:r>
    </w:p>
    <w:p w14:paraId="6F099D89" w14:textId="77777777" w:rsidR="00D3791A" w:rsidRDefault="00D3791A" w:rsidP="00D3791A">
      <w:pPr>
        <w:spacing w:after="28"/>
      </w:pPr>
      <w:r>
        <w:t xml:space="preserve"> </w:t>
      </w:r>
    </w:p>
    <w:p w14:paraId="5EED95D7" w14:textId="77777777" w:rsidR="00D3791A" w:rsidRDefault="00D3791A" w:rsidP="00D3791A">
      <w:pPr>
        <w:ind w:left="370"/>
      </w:pPr>
      <w:r>
        <w:rPr>
          <w:rFonts w:ascii="Calibri" w:eastAsia="Calibri" w:hAnsi="Calibri" w:cs="Calibri"/>
        </w:rPr>
        <w:t>-</w:t>
      </w:r>
      <w:r>
        <w:rPr>
          <w:rFonts w:ascii="Arial" w:eastAsia="Arial" w:hAnsi="Arial" w:cs="Arial"/>
        </w:rPr>
        <w:t xml:space="preserve"> </w:t>
      </w:r>
      <w:r>
        <w:t xml:space="preserve">Se citate due volte di seguito lo stesso testo: </w:t>
      </w:r>
    </w:p>
    <w:p w14:paraId="5B9A49B9" w14:textId="77777777" w:rsidR="00D3791A" w:rsidRDefault="00D3791A" w:rsidP="00D3791A">
      <w:r>
        <w:t xml:space="preserve"> </w:t>
      </w:r>
    </w:p>
    <w:p w14:paraId="490B1845" w14:textId="77777777" w:rsidR="00D3791A" w:rsidRDefault="00D3791A" w:rsidP="00D3791A">
      <w:pPr>
        <w:ind w:left="370" w:right="1800"/>
      </w:pPr>
      <w:r>
        <w:t>1)</w:t>
      </w:r>
      <w:r>
        <w:rPr>
          <w:rFonts w:ascii="Arial" w:eastAsia="Arial" w:hAnsi="Arial" w:cs="Arial"/>
        </w:rPr>
        <w:t xml:space="preserve"> </w:t>
      </w:r>
      <w:proofErr w:type="gramStart"/>
      <w:r>
        <w:t>1°</w:t>
      </w:r>
      <w:proofErr w:type="gramEnd"/>
      <w:r>
        <w:t xml:space="preserve"> citazione: N. Cognome, </w:t>
      </w:r>
      <w:r>
        <w:rPr>
          <w:rFonts w:ascii="Garamond" w:eastAsia="Garamond" w:hAnsi="Garamond" w:cs="Garamond"/>
          <w:i/>
        </w:rPr>
        <w:t>Titolo per esteso</w:t>
      </w:r>
      <w:r>
        <w:t>, Editore, Città anno, p. xx. 2)</w:t>
      </w:r>
      <w:r>
        <w:rPr>
          <w:rFonts w:ascii="Arial" w:eastAsia="Arial" w:hAnsi="Arial" w:cs="Arial"/>
        </w:rPr>
        <w:t xml:space="preserve"> </w:t>
      </w:r>
      <w:proofErr w:type="gramStart"/>
      <w:r>
        <w:t>2°</w:t>
      </w:r>
      <w:proofErr w:type="gramEnd"/>
      <w:r>
        <w:t xml:space="preserve"> citazione: Ivi, p. YY. </w:t>
      </w:r>
    </w:p>
    <w:p w14:paraId="49AEF5A5" w14:textId="77777777" w:rsidR="00D3791A" w:rsidRDefault="00D3791A" w:rsidP="00D3791A">
      <w:pPr>
        <w:spacing w:after="23" w:line="259" w:lineRule="auto"/>
      </w:pPr>
      <w:r>
        <w:t xml:space="preserve"> </w:t>
      </w:r>
    </w:p>
    <w:p w14:paraId="581287F7" w14:textId="77777777" w:rsidR="00D3791A" w:rsidRDefault="00D3791A" w:rsidP="00D3791A">
      <w:pPr>
        <w:ind w:left="370"/>
      </w:pPr>
      <w:r>
        <w:rPr>
          <w:rFonts w:ascii="Calibri" w:eastAsia="Calibri" w:hAnsi="Calibri" w:cs="Calibri"/>
        </w:rPr>
        <w:lastRenderedPageBreak/>
        <w:t>-</w:t>
      </w:r>
      <w:r>
        <w:rPr>
          <w:rFonts w:ascii="Arial" w:eastAsia="Arial" w:hAnsi="Arial" w:cs="Arial"/>
        </w:rPr>
        <w:t xml:space="preserve"> </w:t>
      </w:r>
      <w:r>
        <w:t xml:space="preserve">se poi citate due volte di seguito dalla stessa pagina: </w:t>
      </w:r>
    </w:p>
    <w:p w14:paraId="59F70471" w14:textId="77777777" w:rsidR="00D3791A" w:rsidRDefault="00D3791A" w:rsidP="00D3791A">
      <w:pPr>
        <w:spacing w:line="259" w:lineRule="auto"/>
        <w:ind w:left="360"/>
      </w:pPr>
      <w:r>
        <w:t xml:space="preserve"> </w:t>
      </w:r>
    </w:p>
    <w:p w14:paraId="74724A99" w14:textId="77777777" w:rsidR="00D3791A" w:rsidRDefault="00D3791A" w:rsidP="00D3791A">
      <w:pPr>
        <w:ind w:left="370" w:right="1685"/>
      </w:pPr>
      <w:r>
        <w:t>1)</w:t>
      </w:r>
      <w:r>
        <w:rPr>
          <w:rFonts w:ascii="Arial" w:eastAsia="Arial" w:hAnsi="Arial" w:cs="Arial"/>
        </w:rPr>
        <w:t xml:space="preserve"> </w:t>
      </w:r>
      <w:proofErr w:type="gramStart"/>
      <w:r>
        <w:t>1°</w:t>
      </w:r>
      <w:proofErr w:type="gramEnd"/>
      <w:r>
        <w:t xml:space="preserve"> citazione: N. Cognome, </w:t>
      </w:r>
      <w:r>
        <w:rPr>
          <w:rFonts w:ascii="Garamond" w:eastAsia="Garamond" w:hAnsi="Garamond" w:cs="Garamond"/>
          <w:i/>
        </w:rPr>
        <w:t>Titolo per esteso</w:t>
      </w:r>
      <w:r>
        <w:t>, Editore, Città anno, p. XX. 2)</w:t>
      </w:r>
      <w:r>
        <w:rPr>
          <w:rFonts w:ascii="Arial" w:eastAsia="Arial" w:hAnsi="Arial" w:cs="Arial"/>
        </w:rPr>
        <w:t xml:space="preserve"> </w:t>
      </w:r>
      <w:proofErr w:type="gramStart"/>
      <w:r>
        <w:t>2°</w:t>
      </w:r>
      <w:proofErr w:type="gramEnd"/>
      <w:r>
        <w:t xml:space="preserve"> citazione: </w:t>
      </w:r>
      <w:r>
        <w:rPr>
          <w:rFonts w:ascii="Garamond" w:eastAsia="Garamond" w:hAnsi="Garamond" w:cs="Garamond"/>
          <w:i/>
        </w:rPr>
        <w:t>Ibidem</w:t>
      </w:r>
      <w:r>
        <w:t xml:space="preserve">. </w:t>
      </w:r>
    </w:p>
    <w:p w14:paraId="5FA4D0D5" w14:textId="77777777" w:rsidR="00D3791A" w:rsidRDefault="00D3791A" w:rsidP="00D3791A">
      <w:pPr>
        <w:spacing w:line="259" w:lineRule="auto"/>
      </w:pPr>
      <w:r>
        <w:t xml:space="preserve"> </w:t>
      </w:r>
    </w:p>
    <w:p w14:paraId="50EC61F4" w14:textId="77777777" w:rsidR="00D3791A" w:rsidRDefault="00D3791A" w:rsidP="00D3791A">
      <w:pPr>
        <w:spacing w:line="259" w:lineRule="auto"/>
      </w:pPr>
      <w:r>
        <w:t xml:space="preserve">  </w:t>
      </w:r>
    </w:p>
    <w:p w14:paraId="1776C108" w14:textId="77777777" w:rsidR="00D3791A" w:rsidRDefault="00D3791A" w:rsidP="00D3791A">
      <w:pPr>
        <w:ind w:left="-5"/>
      </w:pPr>
      <w:r>
        <w:t xml:space="preserve">TITOLO DEL CAPITOLO: </w:t>
      </w:r>
    </w:p>
    <w:p w14:paraId="41D81F41" w14:textId="77777777" w:rsidR="00D3791A" w:rsidRDefault="00D3791A" w:rsidP="00D3791A">
      <w:pPr>
        <w:ind w:left="-5"/>
      </w:pPr>
      <w:r>
        <w:t xml:space="preserve">Numero del capitolo in cima, corpo identico a quello del testo centrato (in maiuscoletto, es: </w:t>
      </w:r>
    </w:p>
    <w:p w14:paraId="1B33E82B" w14:textId="77777777" w:rsidR="00D3791A" w:rsidRDefault="00D3791A" w:rsidP="00D3791A">
      <w:pPr>
        <w:spacing w:line="259" w:lineRule="auto"/>
      </w:pPr>
      <w:r>
        <w:t>C</w:t>
      </w:r>
      <w:r>
        <w:rPr>
          <w:sz w:val="19"/>
        </w:rPr>
        <w:t>APITOLO PRIMO</w:t>
      </w:r>
      <w:r>
        <w:t xml:space="preserve">) </w:t>
      </w:r>
    </w:p>
    <w:p w14:paraId="315E6E26" w14:textId="77777777" w:rsidR="00D3791A" w:rsidRDefault="00D3791A" w:rsidP="00D3791A">
      <w:pPr>
        <w:ind w:left="-5"/>
      </w:pPr>
      <w:r>
        <w:t xml:space="preserve">dare un comando </w:t>
      </w:r>
      <w:proofErr w:type="gramStart"/>
      <w:r>
        <w:t>di a</w:t>
      </w:r>
      <w:proofErr w:type="gramEnd"/>
      <w:r>
        <w:t xml:space="preserve"> capo </w:t>
      </w:r>
    </w:p>
    <w:p w14:paraId="0EB467F2" w14:textId="77777777" w:rsidR="00D3791A" w:rsidRDefault="00D3791A" w:rsidP="00D3791A">
      <w:pPr>
        <w:ind w:left="-5" w:right="3740"/>
      </w:pPr>
      <w:r>
        <w:t xml:space="preserve">il titolo del capitolo in corpo 14 centrato (in corsivo) dare tre comandi </w:t>
      </w:r>
      <w:proofErr w:type="gramStart"/>
      <w:r>
        <w:t>di a</w:t>
      </w:r>
      <w:proofErr w:type="gramEnd"/>
      <w:r>
        <w:t xml:space="preserve"> capo (l’invio sempre in corpo 12) </w:t>
      </w:r>
    </w:p>
    <w:p w14:paraId="3A0474F9" w14:textId="77777777" w:rsidR="00D3791A" w:rsidRDefault="00D3791A" w:rsidP="00D3791A">
      <w:pPr>
        <w:spacing w:line="259" w:lineRule="auto"/>
      </w:pPr>
      <w:r>
        <w:t xml:space="preserve"> </w:t>
      </w:r>
    </w:p>
    <w:p w14:paraId="580847ED" w14:textId="77777777" w:rsidR="00D3791A" w:rsidRDefault="00D3791A" w:rsidP="00D3791A">
      <w:pPr>
        <w:ind w:left="-5"/>
      </w:pPr>
      <w:r>
        <w:t xml:space="preserve">TITOLI DEI PARAGRAFI: </w:t>
      </w:r>
    </w:p>
    <w:p w14:paraId="50BC3646" w14:textId="77777777" w:rsidR="00D3791A" w:rsidRDefault="00D3791A" w:rsidP="00D3791A">
      <w:pPr>
        <w:ind w:left="-5"/>
      </w:pPr>
      <w:r>
        <w:t xml:space="preserve">In corsivo, senza punto alla fine. Eventuali numeri invece vanno in tondo. Es.: </w:t>
      </w:r>
    </w:p>
    <w:p w14:paraId="5F7AF9D6" w14:textId="77777777" w:rsidR="00D3791A" w:rsidRDefault="00D3791A" w:rsidP="00D3791A">
      <w:pPr>
        <w:spacing w:line="259" w:lineRule="auto"/>
      </w:pPr>
      <w:r>
        <w:t xml:space="preserve"> </w:t>
      </w:r>
    </w:p>
    <w:p w14:paraId="0BCF81DA" w14:textId="77777777" w:rsidR="00D3791A" w:rsidRDefault="00D3791A" w:rsidP="00D3791A">
      <w:pPr>
        <w:ind w:left="-5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7E44141" wp14:editId="1AA8235F">
                <wp:simplePos x="0" y="0"/>
                <wp:positionH relativeFrom="column">
                  <wp:posOffset>176783</wp:posOffset>
                </wp:positionH>
                <wp:positionV relativeFrom="paragraph">
                  <wp:posOffset>277</wp:posOffset>
                </wp:positionV>
                <wp:extent cx="33528" cy="170688"/>
                <wp:effectExtent l="0" t="0" r="0" b="0"/>
                <wp:wrapNone/>
                <wp:docPr id="10714" name="Group 10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528" cy="170688"/>
                          <a:chOff x="0" y="0"/>
                          <a:chExt cx="33528" cy="170688"/>
                        </a:xfrm>
                      </wpg:grpSpPr>
                      <wps:wsp>
                        <wps:cNvPr id="15437" name="Shape 15437"/>
                        <wps:cNvSpPr/>
                        <wps:spPr>
                          <a:xfrm>
                            <a:off x="0" y="0"/>
                            <a:ext cx="33528" cy="1706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170688">
                                <a:moveTo>
                                  <a:pt x="0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3528" y="170688"/>
                                </a:lnTo>
                                <a:lnTo>
                                  <a:pt x="0" y="1706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1A694B" id="Group 10714" o:spid="_x0000_s1026" style="position:absolute;margin-left:13.9pt;margin-top:0;width:2.65pt;height:13.45pt;z-index:-251657216" coordsize="33528,17068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">
                <v:shape id="Shape 15437" o:spid="_x0000_s1027" style="position:absolute;width:33528;height:170688;visibility:visible;mso-wrap-style:square;v-text-anchor:top" coordsize="33528,17068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" path="m,l33528,r,170688l,170688,,e" fillcolor="yellow" stroked="f" strokeweight="0">
                  <v:stroke miterlimit="83231f" joinstyle="miter"/>
                  <v:path arrowok="t" textboxrect="0,0,33528,170688"/>
                </v:shape>
              </v:group>
            </w:pict>
          </mc:Fallback>
        </mc:AlternateContent>
      </w:r>
      <w:r>
        <w:t xml:space="preserve">1.2. </w:t>
      </w:r>
      <w:r>
        <w:rPr>
          <w:rFonts w:ascii="Garamond" w:eastAsia="Garamond" w:hAnsi="Garamond" w:cs="Garamond"/>
          <w:i/>
        </w:rPr>
        <w:t>Titolo paragrafo</w:t>
      </w:r>
      <w:r>
        <w:t xml:space="preserve"> </w:t>
      </w:r>
    </w:p>
    <w:p w14:paraId="32B54C62" w14:textId="77777777" w:rsidR="00D3791A" w:rsidRDefault="00D3791A" w:rsidP="00D3791A">
      <w:pPr>
        <w:spacing w:after="28" w:line="259" w:lineRule="auto"/>
      </w:pPr>
      <w:r>
        <w:t xml:space="preserve"> </w:t>
      </w:r>
    </w:p>
    <w:p w14:paraId="70400A50" w14:textId="77777777" w:rsidR="00D3791A" w:rsidRDefault="00D3791A" w:rsidP="00D3791A">
      <w:pPr>
        <w:widowControl/>
        <w:numPr>
          <w:ilvl w:val="1"/>
          <w:numId w:val="4"/>
        </w:numPr>
        <w:autoSpaceDE/>
        <w:autoSpaceDN/>
        <w:spacing w:after="14" w:line="248" w:lineRule="auto"/>
        <w:ind w:hanging="360"/>
        <w:jc w:val="both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3F61B54D" wp14:editId="227510E2">
                <wp:simplePos x="0" y="0"/>
                <wp:positionH relativeFrom="column">
                  <wp:posOffset>4760976</wp:posOffset>
                </wp:positionH>
                <wp:positionV relativeFrom="paragraph">
                  <wp:posOffset>-14651</wp:posOffset>
                </wp:positionV>
                <wp:extent cx="45720" cy="185928"/>
                <wp:effectExtent l="0" t="0" r="0" b="0"/>
                <wp:wrapNone/>
                <wp:docPr id="10715" name="Group 107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720" cy="185928"/>
                          <a:chOff x="0" y="0"/>
                          <a:chExt cx="45720" cy="185928"/>
                        </a:xfrm>
                      </wpg:grpSpPr>
                      <wps:wsp>
                        <wps:cNvPr id="15439" name="Shape 15439"/>
                        <wps:cNvSpPr/>
                        <wps:spPr>
                          <a:xfrm>
                            <a:off x="0" y="0"/>
                            <a:ext cx="457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85928">
                                <a:moveTo>
                                  <a:pt x="0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A8481A" id="Group 10715" o:spid="_x0000_s1026" style="position:absolute;margin-left:374.9pt;margin-top:-1.15pt;width:3.6pt;height:14.65pt;z-index:-251656192" coordsize="45720,18592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">
                <v:shape id="Shape 15439" o:spid="_x0000_s1027" style="position:absolute;width:45720;height:185928;visibility:visible;mso-wrap-style:square;v-text-anchor:top" coordsize="45720,18592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" path="m,l45720,r,185928l,185928,,e" fillcolor="yellow" stroked="f" strokeweight="0">
                  <v:stroke miterlimit="83231f" joinstyle="miter"/>
                  <v:path arrowok="t" textboxrect="0,0,45720,185928"/>
                </v:shape>
              </v:group>
            </w:pict>
          </mc:Fallback>
        </mc:AlternateContent>
      </w:r>
      <w:r>
        <w:t xml:space="preserve">Numeri di nota: vanno sempre PRIMA DELLA PUNTEGGIATURA (tranne che per i punti esclamativi e i punti interrogativi): </w:t>
      </w:r>
    </w:p>
    <w:p w14:paraId="63D8A089" w14:textId="77777777" w:rsidR="00D3791A" w:rsidRDefault="00D3791A" w:rsidP="00D3791A">
      <w:pPr>
        <w:spacing w:line="259" w:lineRule="auto"/>
      </w:pPr>
      <w:r>
        <w:t xml:space="preserve"> </w:t>
      </w:r>
    </w:p>
    <w:p w14:paraId="0893A32E" w14:textId="77777777" w:rsidR="00D3791A" w:rsidRDefault="00D3791A" w:rsidP="00D3791A">
      <w:pPr>
        <w:spacing w:after="6"/>
        <w:ind w:left="-5" w:right="5030"/>
      </w:pPr>
      <w:r>
        <w:t>Come afferma Umberto Eco: «…»</w:t>
      </w:r>
      <w:r>
        <w:rPr>
          <w:sz w:val="21"/>
          <w:vertAlign w:val="superscript"/>
        </w:rPr>
        <w:t>12</w:t>
      </w:r>
      <w:r>
        <w:t>. E non: Come afferma Umberto Eco:</w:t>
      </w:r>
      <w:r>
        <w:rPr>
          <w:sz w:val="21"/>
          <w:vertAlign w:val="superscript"/>
        </w:rPr>
        <w:t>12</w:t>
      </w:r>
      <w:r>
        <w:t xml:space="preserve"> «…» Lo stesso vale ovviamente anche per: </w:t>
      </w:r>
    </w:p>
    <w:p w14:paraId="22E7D568" w14:textId="77777777" w:rsidR="00D3791A" w:rsidRDefault="00D3791A" w:rsidP="00D3791A">
      <w:pPr>
        <w:spacing w:after="6"/>
        <w:ind w:left="-5" w:right="7035"/>
      </w:pPr>
      <w:r>
        <w:t>virgole: Eco</w:t>
      </w:r>
      <w:proofErr w:type="gramStart"/>
      <w:r>
        <w:rPr>
          <w:sz w:val="21"/>
          <w:vertAlign w:val="superscript"/>
        </w:rPr>
        <w:t>12</w:t>
      </w:r>
      <w:r>
        <w:t>,  parentesi</w:t>
      </w:r>
      <w:proofErr w:type="gramEnd"/>
      <w:r>
        <w:t>: Eco)</w:t>
      </w:r>
      <w:proofErr w:type="gramStart"/>
      <w:r>
        <w:rPr>
          <w:sz w:val="21"/>
          <w:vertAlign w:val="superscript"/>
        </w:rPr>
        <w:t>12</w:t>
      </w:r>
      <w:r>
        <w:t>,  ma</w:t>
      </w:r>
      <w:proofErr w:type="gramEnd"/>
      <w:r>
        <w:t xml:space="preserve">: </w:t>
      </w:r>
    </w:p>
    <w:p w14:paraId="32F2CB60" w14:textId="77777777" w:rsidR="00D3791A" w:rsidRDefault="00D3791A" w:rsidP="00D3791A">
      <w:pPr>
        <w:ind w:left="-5"/>
      </w:pPr>
      <w:r>
        <w:t>Eco!</w:t>
      </w:r>
      <w:r>
        <w:rPr>
          <w:sz w:val="21"/>
          <w:vertAlign w:val="superscript"/>
        </w:rPr>
        <w:t>12</w:t>
      </w:r>
      <w:r>
        <w:t xml:space="preserve"> </w:t>
      </w:r>
    </w:p>
    <w:p w14:paraId="2770FE7D" w14:textId="77777777" w:rsidR="00D3791A" w:rsidRDefault="00D3791A" w:rsidP="00D3791A">
      <w:pPr>
        <w:spacing w:after="41"/>
        <w:ind w:left="-5"/>
      </w:pPr>
      <w:r>
        <w:t>Eco?</w:t>
      </w:r>
      <w:r>
        <w:rPr>
          <w:sz w:val="21"/>
          <w:vertAlign w:val="superscript"/>
        </w:rPr>
        <w:t>12</w:t>
      </w:r>
      <w:r>
        <w:t xml:space="preserve"> </w:t>
      </w:r>
    </w:p>
    <w:p w14:paraId="34DFC85E" w14:textId="77777777" w:rsidR="00D3791A" w:rsidRDefault="00D3791A" w:rsidP="00D3791A">
      <w:r>
        <w:t xml:space="preserve"> </w:t>
      </w:r>
    </w:p>
    <w:p w14:paraId="08169884" w14:textId="77777777" w:rsidR="00D3791A" w:rsidRDefault="00D3791A" w:rsidP="00D3791A">
      <w:pPr>
        <w:widowControl/>
        <w:numPr>
          <w:ilvl w:val="1"/>
          <w:numId w:val="4"/>
        </w:numPr>
        <w:autoSpaceDE/>
        <w:autoSpaceDN/>
        <w:ind w:left="0" w:hanging="360"/>
        <w:jc w:val="both"/>
      </w:pPr>
      <w:r>
        <w:t xml:space="preserve">se al posto delle parentesi usate i trattini, devono essere trattini lunghi, separati da uno spazio dal testo (ma non dalla punteggiatura): </w:t>
      </w:r>
    </w:p>
    <w:p w14:paraId="65E5B5AD" w14:textId="77777777" w:rsidR="00D3791A" w:rsidRDefault="00D3791A" w:rsidP="00D3791A">
      <w:r>
        <w:t xml:space="preserve"> </w:t>
      </w:r>
    </w:p>
    <w:p w14:paraId="387790C1" w14:textId="77777777" w:rsidR="00D3791A" w:rsidRDefault="00D3791A" w:rsidP="00D3791A">
      <w:r>
        <w:t xml:space="preserve">Come dice Eco – nel saggio… –, ecc. </w:t>
      </w:r>
    </w:p>
    <w:p w14:paraId="5DF90CF6" w14:textId="77777777" w:rsidR="00D3791A" w:rsidRDefault="00D3791A" w:rsidP="00D3791A">
      <w:r>
        <w:t xml:space="preserve"> </w:t>
      </w:r>
    </w:p>
    <w:p w14:paraId="367312D5" w14:textId="77777777" w:rsidR="00D3791A" w:rsidRDefault="00D3791A" w:rsidP="00D3791A">
      <w:pPr>
        <w:widowControl/>
        <w:numPr>
          <w:ilvl w:val="1"/>
          <w:numId w:val="4"/>
        </w:numPr>
        <w:autoSpaceDE/>
        <w:autoSpaceDN/>
        <w:ind w:left="0" w:hanging="360"/>
        <w:jc w:val="both"/>
      </w:pPr>
      <w:r>
        <w:t xml:space="preserve">Per gli omissis (parti del testo tagliate) usate le parentesi quadre con all’interno i tre punti di sospensione: […]. I tre puntini sono un simbolo unico, che di solito il computer fa automaticamente. </w:t>
      </w:r>
    </w:p>
    <w:p w14:paraId="77A64A92" w14:textId="77777777" w:rsidR="00D3791A" w:rsidRDefault="00D3791A" w:rsidP="00D3791A">
      <w:r>
        <w:t xml:space="preserve"> </w:t>
      </w:r>
    </w:p>
    <w:p w14:paraId="4187B109" w14:textId="77777777" w:rsidR="00D3791A" w:rsidRDefault="00D3791A" w:rsidP="00D3791A">
      <w:pPr>
        <w:widowControl/>
        <w:numPr>
          <w:ilvl w:val="1"/>
          <w:numId w:val="4"/>
        </w:numPr>
        <w:autoSpaceDE/>
        <w:autoSpaceDN/>
        <w:ind w:left="0" w:hanging="360"/>
        <w:jc w:val="both"/>
      </w:pPr>
      <w:r>
        <w:t xml:space="preserve">Controllate che le note che seguono un testo in corsivo siano invece in tondo: </w:t>
      </w:r>
      <w:r>
        <w:rPr>
          <w:rFonts w:ascii="Garamond" w:eastAsia="Garamond" w:hAnsi="Garamond" w:cs="Garamond"/>
          <w:i/>
        </w:rPr>
        <w:t>Eco</w:t>
      </w:r>
      <w:r>
        <w:rPr>
          <w:sz w:val="21"/>
          <w:vertAlign w:val="superscript"/>
        </w:rPr>
        <w:t>12</w:t>
      </w:r>
      <w:r>
        <w:t xml:space="preserve"> e non </w:t>
      </w:r>
      <w:r>
        <w:rPr>
          <w:rFonts w:ascii="Garamond" w:eastAsia="Garamond" w:hAnsi="Garamond" w:cs="Garamond"/>
          <w:i/>
        </w:rPr>
        <w:t>Eco</w:t>
      </w:r>
      <w:r>
        <w:rPr>
          <w:rFonts w:ascii="Garamond" w:eastAsia="Garamond" w:hAnsi="Garamond" w:cs="Garamond"/>
          <w:i/>
          <w:sz w:val="21"/>
          <w:vertAlign w:val="superscript"/>
        </w:rPr>
        <w:t>12</w:t>
      </w:r>
      <w:r>
        <w:t xml:space="preserve"> </w:t>
      </w:r>
    </w:p>
    <w:p w14:paraId="0D9F72A0" w14:textId="77777777" w:rsidR="00D3791A" w:rsidRDefault="00D3791A" w:rsidP="00D3791A">
      <w:r>
        <w:t xml:space="preserve"> </w:t>
      </w:r>
    </w:p>
    <w:p w14:paraId="38FD1B20" w14:textId="77777777" w:rsidR="00D3791A" w:rsidRDefault="00D3791A" w:rsidP="00D3791A">
      <w:pPr>
        <w:widowControl/>
        <w:numPr>
          <w:ilvl w:val="1"/>
          <w:numId w:val="4"/>
        </w:numPr>
        <w:autoSpaceDE/>
        <w:autoSpaceDN/>
        <w:ind w:left="0" w:hanging="360"/>
        <w:jc w:val="both"/>
      </w:pPr>
      <w:r>
        <w:t xml:space="preserve">Controllate che nel testo non ci siano doppi spazi. Si fa così: con lo strumento trova/sostituisci, inserite due spazi nel trova e uno spazio nel sostituisci, e gli dite di sostituire tutto. Poi ripetete l’operazione più volte, finché non esce più nulla… </w:t>
      </w:r>
    </w:p>
    <w:p w14:paraId="61065A8A" w14:textId="77777777" w:rsidR="00D3791A" w:rsidRDefault="00D3791A" w:rsidP="00D3791A">
      <w:r>
        <w:t xml:space="preserve"> </w:t>
      </w:r>
    </w:p>
    <w:p w14:paraId="4BCC37A6" w14:textId="77777777" w:rsidR="00D3791A" w:rsidRDefault="00D3791A" w:rsidP="00D3791A">
      <w:r>
        <w:t xml:space="preserve"> </w:t>
      </w:r>
    </w:p>
    <w:p w14:paraId="747FBB23" w14:textId="77777777" w:rsidR="00D3791A" w:rsidRDefault="00D3791A" w:rsidP="00D3791A">
      <w:pPr>
        <w:widowControl/>
        <w:numPr>
          <w:ilvl w:val="1"/>
          <w:numId w:val="4"/>
        </w:numPr>
        <w:autoSpaceDE/>
        <w:autoSpaceDN/>
        <w:ind w:left="0" w:hanging="360"/>
        <w:jc w:val="both"/>
      </w:pPr>
      <w:r>
        <w:t xml:space="preserve">“D” eufonica. La regola è di utilizzarla solo per parole che iniziano con la stessa vocale della congiunzione: e allora (NO: </w:t>
      </w:r>
      <w:r>
        <w:rPr>
          <w:rFonts w:ascii="Garamond" w:eastAsia="Garamond" w:hAnsi="Garamond" w:cs="Garamond"/>
          <w:b/>
        </w:rPr>
        <w:t>ed</w:t>
      </w:r>
      <w:r>
        <w:t xml:space="preserve"> allora); </w:t>
      </w:r>
      <w:r>
        <w:rPr>
          <w:rFonts w:ascii="Garamond" w:eastAsia="Garamond" w:hAnsi="Garamond" w:cs="Garamond"/>
          <w:b/>
        </w:rPr>
        <w:t xml:space="preserve">ad </w:t>
      </w:r>
      <w:r>
        <w:t xml:space="preserve">anticipare (NO: </w:t>
      </w:r>
      <w:proofErr w:type="gramStart"/>
      <w:r>
        <w:t>a</w:t>
      </w:r>
      <w:proofErr w:type="gramEnd"/>
      <w:r>
        <w:t xml:space="preserve"> anticipare) </w:t>
      </w:r>
    </w:p>
    <w:p w14:paraId="633B13C4" w14:textId="77777777" w:rsidR="00D3791A" w:rsidRDefault="00D3791A" w:rsidP="00D3791A">
      <w:r>
        <w:t xml:space="preserve"> </w:t>
      </w:r>
    </w:p>
    <w:p w14:paraId="6C722F2D" w14:textId="77777777" w:rsidR="00D3791A" w:rsidRDefault="00D3791A" w:rsidP="00D3791A">
      <w:pPr>
        <w:ind w:left="-5"/>
      </w:pPr>
      <w:r>
        <w:t xml:space="preserve">Seguono ulteriori norme di carattere generale per la redazione del testo. </w:t>
      </w:r>
    </w:p>
    <w:p w14:paraId="7388BD8B" w14:textId="77777777" w:rsidR="00D3791A" w:rsidRDefault="00D3791A" w:rsidP="00D3791A">
      <w:pPr>
        <w:pStyle w:val="Titolo1"/>
        <w:ind w:left="-5"/>
      </w:pPr>
      <w:r>
        <w:t xml:space="preserve">Accentazione </w:t>
      </w:r>
    </w:p>
    <w:p w14:paraId="5FDC626C" w14:textId="77777777" w:rsidR="00D3791A" w:rsidRDefault="00D3791A" w:rsidP="00D3791A">
      <w:pPr>
        <w:spacing w:line="259" w:lineRule="auto"/>
      </w:pPr>
      <w:r>
        <w:t xml:space="preserve"> </w:t>
      </w:r>
    </w:p>
    <w:p w14:paraId="24B8BCDA" w14:textId="77777777" w:rsidR="00D3791A" w:rsidRDefault="00D3791A" w:rsidP="00D3791A">
      <w:pPr>
        <w:ind w:left="-5"/>
      </w:pPr>
      <w:r>
        <w:t xml:space="preserve">In fine di parole italiane, le vocali avranno la seguente accentazione: </w:t>
      </w:r>
    </w:p>
    <w:p w14:paraId="5E31B516" w14:textId="77777777" w:rsidR="00D3791A" w:rsidRDefault="00D3791A" w:rsidP="00D3791A">
      <w:pPr>
        <w:spacing w:line="259" w:lineRule="auto"/>
      </w:pPr>
      <w:r>
        <w:lastRenderedPageBreak/>
        <w:t xml:space="preserve"> </w:t>
      </w:r>
    </w:p>
    <w:p w14:paraId="33FCE82E" w14:textId="77777777" w:rsidR="00D3791A" w:rsidRDefault="00D3791A" w:rsidP="00D3791A">
      <w:pPr>
        <w:ind w:left="-5" w:right="6574"/>
      </w:pPr>
      <w:r>
        <w:t>a, o - accento grave (</w:t>
      </w:r>
      <w:proofErr w:type="gramStart"/>
      <w:r>
        <w:t>à,  )</w:t>
      </w:r>
      <w:proofErr w:type="gramEnd"/>
      <w:r>
        <w:t xml:space="preserve"> i, u - accento grave (ì, ù) </w:t>
      </w:r>
    </w:p>
    <w:p w14:paraId="086408BA" w14:textId="77777777" w:rsidR="00D3791A" w:rsidRDefault="00D3791A" w:rsidP="00D3791A">
      <w:pPr>
        <w:ind w:left="-5"/>
      </w:pPr>
      <w:r>
        <w:t>e - accento acuto in genere (</w:t>
      </w:r>
      <w:proofErr w:type="spellStart"/>
      <w:r>
        <w:t>é</w:t>
      </w:r>
      <w:proofErr w:type="spellEnd"/>
      <w:r>
        <w:t xml:space="preserve">) (ad. es. al passato remoto: ripeté), grave in alcuni casi: bebè, bignè, caffè, canapè, cioè, </w:t>
      </w:r>
      <w:proofErr w:type="spellStart"/>
      <w:r>
        <w:t>diè</w:t>
      </w:r>
      <w:proofErr w:type="spellEnd"/>
      <w:r>
        <w:t xml:space="preserve">, è, Giosuè, lacchè, Mosè, Noè, ohimè, scimpanzè, tè e pochi altri. </w:t>
      </w:r>
    </w:p>
    <w:p w14:paraId="00AF7D26" w14:textId="77777777" w:rsidR="00D3791A" w:rsidRDefault="00D3791A" w:rsidP="00D3791A">
      <w:pPr>
        <w:spacing w:line="259" w:lineRule="auto"/>
      </w:pPr>
      <w:r>
        <w:t xml:space="preserve"> </w:t>
      </w:r>
    </w:p>
    <w:p w14:paraId="6760C968" w14:textId="77777777" w:rsidR="00D3791A" w:rsidRDefault="00D3791A" w:rsidP="00D3791A">
      <w:pPr>
        <w:ind w:left="-5"/>
      </w:pPr>
      <w:r>
        <w:t xml:space="preserve">Nel corpo della parola, è bene evitare l’accentazione tranne quando vi sia ambiguità (in questi casi si tenga presente che le vocali </w:t>
      </w:r>
      <w:r>
        <w:rPr>
          <w:rFonts w:ascii="Garamond" w:eastAsia="Garamond" w:hAnsi="Garamond" w:cs="Garamond"/>
          <w:i/>
        </w:rPr>
        <w:t>o</w:t>
      </w:r>
      <w:r>
        <w:t xml:space="preserve"> ed </w:t>
      </w:r>
      <w:proofErr w:type="gramStart"/>
      <w:r>
        <w:rPr>
          <w:rFonts w:ascii="Garamond" w:eastAsia="Garamond" w:hAnsi="Garamond" w:cs="Garamond"/>
          <w:i/>
        </w:rPr>
        <w:t>e</w:t>
      </w:r>
      <w:proofErr w:type="gramEnd"/>
      <w:r>
        <w:t xml:space="preserve"> possono volere l’accento grave o acuto). Es.: </w:t>
      </w:r>
      <w:proofErr w:type="spellStart"/>
      <w:r>
        <w:rPr>
          <w:rFonts w:ascii="Garamond" w:eastAsia="Garamond" w:hAnsi="Garamond" w:cs="Garamond"/>
          <w:i/>
        </w:rPr>
        <w:t>motóri</w:t>
      </w:r>
      <w:proofErr w:type="spellEnd"/>
      <w:r>
        <w:t xml:space="preserve"> (pl. di </w:t>
      </w:r>
      <w:r>
        <w:rPr>
          <w:rFonts w:ascii="Garamond" w:eastAsia="Garamond" w:hAnsi="Garamond" w:cs="Garamond"/>
          <w:i/>
        </w:rPr>
        <w:t>motore</w:t>
      </w:r>
      <w:r>
        <w:t xml:space="preserve">), </w:t>
      </w:r>
      <w:proofErr w:type="spellStart"/>
      <w:r>
        <w:rPr>
          <w:rFonts w:ascii="Garamond" w:eastAsia="Garamond" w:hAnsi="Garamond" w:cs="Garamond"/>
          <w:i/>
        </w:rPr>
        <w:t>mot</w:t>
      </w:r>
      <w:proofErr w:type="spellEnd"/>
      <w:r>
        <w:rPr>
          <w:rFonts w:ascii="Garamond" w:eastAsia="Garamond" w:hAnsi="Garamond" w:cs="Garamond"/>
          <w:i/>
        </w:rPr>
        <w:t xml:space="preserve"> </w:t>
      </w:r>
      <w:proofErr w:type="spellStart"/>
      <w:r>
        <w:rPr>
          <w:rFonts w:ascii="Garamond" w:eastAsia="Garamond" w:hAnsi="Garamond" w:cs="Garamond"/>
          <w:i/>
        </w:rPr>
        <w:t>ri</w:t>
      </w:r>
      <w:proofErr w:type="spellEnd"/>
      <w:r>
        <w:t xml:space="preserve"> (pl. di </w:t>
      </w:r>
      <w:r>
        <w:rPr>
          <w:rFonts w:ascii="Garamond" w:eastAsia="Garamond" w:hAnsi="Garamond" w:cs="Garamond"/>
          <w:i/>
        </w:rPr>
        <w:t>motorio</w:t>
      </w:r>
      <w:r>
        <w:t xml:space="preserve">); </w:t>
      </w:r>
      <w:r>
        <w:rPr>
          <w:rFonts w:ascii="Garamond" w:eastAsia="Garamond" w:hAnsi="Garamond" w:cs="Garamond"/>
          <w:i/>
        </w:rPr>
        <w:t>osservatóri</w:t>
      </w:r>
      <w:r>
        <w:t xml:space="preserve"> (pl. di </w:t>
      </w:r>
      <w:r>
        <w:rPr>
          <w:rFonts w:ascii="Garamond" w:eastAsia="Garamond" w:hAnsi="Garamond" w:cs="Garamond"/>
          <w:i/>
        </w:rPr>
        <w:t>osservatore</w:t>
      </w:r>
      <w:r>
        <w:t xml:space="preserve">), </w:t>
      </w:r>
      <w:proofErr w:type="spellStart"/>
      <w:r>
        <w:rPr>
          <w:rFonts w:ascii="Garamond" w:eastAsia="Garamond" w:hAnsi="Garamond" w:cs="Garamond"/>
          <w:i/>
        </w:rPr>
        <w:t>osservat</w:t>
      </w:r>
      <w:proofErr w:type="spellEnd"/>
      <w:r>
        <w:rPr>
          <w:rFonts w:ascii="Garamond" w:eastAsia="Garamond" w:hAnsi="Garamond" w:cs="Garamond"/>
          <w:i/>
        </w:rPr>
        <w:t xml:space="preserve"> </w:t>
      </w:r>
      <w:proofErr w:type="spellStart"/>
      <w:r>
        <w:rPr>
          <w:rFonts w:ascii="Garamond" w:eastAsia="Garamond" w:hAnsi="Garamond" w:cs="Garamond"/>
          <w:i/>
        </w:rPr>
        <w:t>ri</w:t>
      </w:r>
      <w:proofErr w:type="spellEnd"/>
      <w:r>
        <w:t xml:space="preserve"> (pl. di </w:t>
      </w:r>
      <w:r>
        <w:rPr>
          <w:rFonts w:ascii="Garamond" w:eastAsia="Garamond" w:hAnsi="Garamond" w:cs="Garamond"/>
          <w:i/>
        </w:rPr>
        <w:t>osservatorio</w:t>
      </w:r>
      <w:r>
        <w:t xml:space="preserve">). </w:t>
      </w:r>
    </w:p>
    <w:p w14:paraId="071B9A3D" w14:textId="77777777" w:rsidR="00D3791A" w:rsidRDefault="00D3791A" w:rsidP="00D3791A">
      <w:pPr>
        <w:ind w:left="-5"/>
      </w:pPr>
      <w:r>
        <w:t xml:space="preserve">I nomi come </w:t>
      </w:r>
      <w:r>
        <w:rPr>
          <w:rFonts w:ascii="Garamond" w:eastAsia="Garamond" w:hAnsi="Garamond" w:cs="Garamond"/>
          <w:i/>
        </w:rPr>
        <w:t>magia</w:t>
      </w:r>
      <w:r>
        <w:t xml:space="preserve">, </w:t>
      </w:r>
      <w:r>
        <w:rPr>
          <w:rFonts w:ascii="Garamond" w:eastAsia="Garamond" w:hAnsi="Garamond" w:cs="Garamond"/>
          <w:i/>
        </w:rPr>
        <w:t>follia</w:t>
      </w:r>
      <w:r>
        <w:t xml:space="preserve">, </w:t>
      </w:r>
      <w:r>
        <w:rPr>
          <w:rFonts w:ascii="Garamond" w:eastAsia="Garamond" w:hAnsi="Garamond" w:cs="Garamond"/>
          <w:i/>
        </w:rPr>
        <w:t>mania</w:t>
      </w:r>
      <w:r>
        <w:t xml:space="preserve"> non vanno accentati. </w:t>
      </w:r>
    </w:p>
    <w:p w14:paraId="48F8D3FA" w14:textId="77777777" w:rsidR="00D3791A" w:rsidRDefault="00D3791A" w:rsidP="00D3791A">
      <w:pPr>
        <w:ind w:left="-5"/>
      </w:pPr>
      <w:r>
        <w:t xml:space="preserve">I monosillabi non vogliono accento se non nei casi di ambiguità, quali: </w:t>
      </w:r>
    </w:p>
    <w:p w14:paraId="0CE8F20B" w14:textId="77777777" w:rsidR="00D3791A" w:rsidRDefault="00D3791A" w:rsidP="00D3791A">
      <w:pPr>
        <w:spacing w:line="259" w:lineRule="auto"/>
      </w:pPr>
      <w:r>
        <w:t xml:space="preserve"> </w:t>
      </w:r>
    </w:p>
    <w:p w14:paraId="5F9A49C4" w14:textId="77777777" w:rsidR="00D3791A" w:rsidRDefault="00D3791A" w:rsidP="00D3791A">
      <w:pPr>
        <w:ind w:left="-5"/>
      </w:pPr>
      <w:r>
        <w:rPr>
          <w:rFonts w:ascii="Garamond" w:eastAsia="Garamond" w:hAnsi="Garamond" w:cs="Garamond"/>
          <w:i/>
        </w:rPr>
        <w:t xml:space="preserve">dà </w:t>
      </w:r>
      <w:r>
        <w:t xml:space="preserve">(da dare), distinto da </w:t>
      </w:r>
      <w:proofErr w:type="spellStart"/>
      <w:r>
        <w:rPr>
          <w:rFonts w:ascii="Garamond" w:eastAsia="Garamond" w:hAnsi="Garamond" w:cs="Garamond"/>
          <w:i/>
        </w:rPr>
        <w:t>da</w:t>
      </w:r>
      <w:proofErr w:type="spellEnd"/>
      <w:r>
        <w:t xml:space="preserve"> (</w:t>
      </w:r>
      <w:proofErr w:type="spellStart"/>
      <w:r>
        <w:t>prep</w:t>
      </w:r>
      <w:proofErr w:type="spellEnd"/>
      <w:r>
        <w:t xml:space="preserve">.) </w:t>
      </w:r>
    </w:p>
    <w:p w14:paraId="3D0CBFC4" w14:textId="77777777" w:rsidR="00D3791A" w:rsidRDefault="00D3791A" w:rsidP="00D3791A">
      <w:pPr>
        <w:ind w:left="-5" w:right="3510"/>
      </w:pPr>
      <w:r>
        <w:rPr>
          <w:rFonts w:ascii="Garamond" w:eastAsia="Garamond" w:hAnsi="Garamond" w:cs="Garamond"/>
          <w:i/>
        </w:rPr>
        <w:t>là</w:t>
      </w:r>
      <w:r>
        <w:t xml:space="preserve"> (avv.), distinto </w:t>
      </w:r>
      <w:proofErr w:type="gramStart"/>
      <w:r>
        <w:t xml:space="preserve">da </w:t>
      </w:r>
      <w:r>
        <w:rPr>
          <w:rFonts w:ascii="Garamond" w:eastAsia="Garamond" w:hAnsi="Garamond" w:cs="Garamond"/>
          <w:i/>
        </w:rPr>
        <w:t>la</w:t>
      </w:r>
      <w:proofErr w:type="gramEnd"/>
      <w:r>
        <w:rPr>
          <w:rFonts w:ascii="Garamond" w:eastAsia="Garamond" w:hAnsi="Garamond" w:cs="Garamond"/>
          <w:i/>
        </w:rPr>
        <w:t xml:space="preserve"> </w:t>
      </w:r>
      <w:r>
        <w:t xml:space="preserve">(art.) e </w:t>
      </w:r>
      <w:r>
        <w:rPr>
          <w:rFonts w:ascii="Garamond" w:eastAsia="Garamond" w:hAnsi="Garamond" w:cs="Garamond"/>
          <w:i/>
        </w:rPr>
        <w:t>la</w:t>
      </w:r>
      <w:r>
        <w:t xml:space="preserve"> (nota musicale) </w:t>
      </w:r>
      <w:r>
        <w:rPr>
          <w:rFonts w:ascii="Garamond" w:eastAsia="Garamond" w:hAnsi="Garamond" w:cs="Garamond"/>
          <w:i/>
        </w:rPr>
        <w:t>sì</w:t>
      </w:r>
      <w:r>
        <w:t xml:space="preserve"> (avv.), distinto da </w:t>
      </w:r>
      <w:r>
        <w:rPr>
          <w:rFonts w:ascii="Garamond" w:eastAsia="Garamond" w:hAnsi="Garamond" w:cs="Garamond"/>
          <w:i/>
        </w:rPr>
        <w:t>si</w:t>
      </w:r>
      <w:r>
        <w:t xml:space="preserve"> (</w:t>
      </w:r>
      <w:proofErr w:type="spellStart"/>
      <w:r>
        <w:t>prop</w:t>
      </w:r>
      <w:proofErr w:type="spellEnd"/>
      <w:r>
        <w:t xml:space="preserve">. </w:t>
      </w:r>
      <w:proofErr w:type="spellStart"/>
      <w:r>
        <w:t>rifl</w:t>
      </w:r>
      <w:proofErr w:type="spellEnd"/>
      <w:r>
        <w:t xml:space="preserve">.) e da </w:t>
      </w:r>
      <w:r>
        <w:rPr>
          <w:rFonts w:ascii="Garamond" w:eastAsia="Garamond" w:hAnsi="Garamond" w:cs="Garamond"/>
          <w:i/>
        </w:rPr>
        <w:t>si</w:t>
      </w:r>
      <w:r>
        <w:t xml:space="preserve"> (nota musicale) ecc. </w:t>
      </w:r>
    </w:p>
    <w:p w14:paraId="16AC6600" w14:textId="0904D762" w:rsidR="00D3791A" w:rsidRDefault="00D3791A" w:rsidP="00D3791A">
      <w:pPr>
        <w:spacing w:line="259" w:lineRule="auto"/>
      </w:pPr>
      <w:r>
        <w:t xml:space="preserve"> </w:t>
      </w:r>
    </w:p>
    <w:p w14:paraId="6ED1BE7A" w14:textId="77777777" w:rsidR="00D3791A" w:rsidRDefault="00D3791A" w:rsidP="00D3791A">
      <w:pPr>
        <w:pStyle w:val="Titolo1"/>
        <w:ind w:left="-5"/>
      </w:pPr>
      <w:r>
        <w:t xml:space="preserve">Apostrofo </w:t>
      </w:r>
    </w:p>
    <w:p w14:paraId="7F853C29" w14:textId="77777777" w:rsidR="00D3791A" w:rsidRDefault="00D3791A" w:rsidP="00D3791A">
      <w:pPr>
        <w:spacing w:line="259" w:lineRule="auto"/>
      </w:pPr>
      <w:r>
        <w:t xml:space="preserve"> </w:t>
      </w:r>
    </w:p>
    <w:p w14:paraId="3561FC0A" w14:textId="77777777" w:rsidR="00D3791A" w:rsidRDefault="00D3791A" w:rsidP="00D3791A">
      <w:pPr>
        <w:ind w:left="-5"/>
      </w:pPr>
      <w:r>
        <w:t xml:space="preserve">L’uso dell’apostrofo segue le regole correnti della lingua italiana. </w:t>
      </w:r>
    </w:p>
    <w:p w14:paraId="0B0ECAF3" w14:textId="77777777" w:rsidR="00D3791A" w:rsidRDefault="00D3791A" w:rsidP="00D3791A">
      <w:pPr>
        <w:ind w:left="-5"/>
      </w:pPr>
      <w:r>
        <w:t xml:space="preserve">È bene ricordare che le parole tronche non vogliono l’apostrofo se non nei seguenti casi: </w:t>
      </w:r>
    </w:p>
    <w:p w14:paraId="518C9269" w14:textId="77777777" w:rsidR="00D3791A" w:rsidRDefault="00D3791A" w:rsidP="00D3791A">
      <w:pPr>
        <w:spacing w:line="259" w:lineRule="auto"/>
      </w:pPr>
      <w:r>
        <w:t xml:space="preserve"> </w:t>
      </w:r>
    </w:p>
    <w:p w14:paraId="18D9A096" w14:textId="77777777" w:rsidR="00D3791A" w:rsidRDefault="00D3791A" w:rsidP="00D3791A">
      <w:pPr>
        <w:widowControl/>
        <w:numPr>
          <w:ilvl w:val="0"/>
          <w:numId w:val="5"/>
        </w:numPr>
        <w:autoSpaceDE/>
        <w:autoSpaceDN/>
        <w:spacing w:after="14" w:line="248" w:lineRule="auto"/>
        <w:ind w:hanging="10"/>
        <w:jc w:val="both"/>
      </w:pPr>
      <w:r>
        <w:t xml:space="preserve">nei vocaboli nei quali la caduta della sillaba finale abbia lasciato una terminazione vocalica (es.: </w:t>
      </w:r>
      <w:r>
        <w:rPr>
          <w:rFonts w:ascii="Garamond" w:eastAsia="Garamond" w:hAnsi="Garamond" w:cs="Garamond"/>
          <w:i/>
        </w:rPr>
        <w:t>mo’</w:t>
      </w:r>
      <w:r>
        <w:t xml:space="preserve"> per </w:t>
      </w:r>
      <w:r>
        <w:rPr>
          <w:rFonts w:ascii="Garamond" w:eastAsia="Garamond" w:hAnsi="Garamond" w:cs="Garamond"/>
          <w:i/>
        </w:rPr>
        <w:t>modo</w:t>
      </w:r>
      <w:r>
        <w:t xml:space="preserve">, </w:t>
      </w:r>
      <w:r>
        <w:rPr>
          <w:rFonts w:ascii="Garamond" w:eastAsia="Garamond" w:hAnsi="Garamond" w:cs="Garamond"/>
          <w:i/>
        </w:rPr>
        <w:t>po’</w:t>
      </w:r>
      <w:r>
        <w:t xml:space="preserve"> per </w:t>
      </w:r>
      <w:r>
        <w:rPr>
          <w:rFonts w:ascii="Garamond" w:eastAsia="Garamond" w:hAnsi="Garamond" w:cs="Garamond"/>
          <w:i/>
        </w:rPr>
        <w:t>poco</w:t>
      </w:r>
      <w:r>
        <w:t xml:space="preserve">, </w:t>
      </w:r>
      <w:r>
        <w:rPr>
          <w:rFonts w:ascii="Garamond" w:eastAsia="Garamond" w:hAnsi="Garamond" w:cs="Garamond"/>
          <w:i/>
        </w:rPr>
        <w:t>vo’</w:t>
      </w:r>
      <w:r>
        <w:t xml:space="preserve"> per </w:t>
      </w:r>
      <w:r>
        <w:rPr>
          <w:rFonts w:ascii="Garamond" w:eastAsia="Garamond" w:hAnsi="Garamond" w:cs="Garamond"/>
          <w:i/>
        </w:rPr>
        <w:t>voglio</w:t>
      </w:r>
      <w:r>
        <w:t xml:space="preserve">, ecc.) </w:t>
      </w:r>
      <w:proofErr w:type="spellStart"/>
      <w:r>
        <w:t>eccez</w:t>
      </w:r>
      <w:proofErr w:type="spellEnd"/>
      <w:r>
        <w:t xml:space="preserve">.: </w:t>
      </w:r>
      <w:r>
        <w:rPr>
          <w:rFonts w:ascii="Garamond" w:eastAsia="Garamond" w:hAnsi="Garamond" w:cs="Garamond"/>
          <w:i/>
        </w:rPr>
        <w:t>fra</w:t>
      </w:r>
      <w:r>
        <w:t xml:space="preserve"> (</w:t>
      </w:r>
      <w:r>
        <w:rPr>
          <w:rFonts w:ascii="Garamond" w:eastAsia="Garamond" w:hAnsi="Garamond" w:cs="Garamond"/>
          <w:i/>
        </w:rPr>
        <w:t>frate</w:t>
      </w:r>
      <w:r>
        <w:t xml:space="preserve">), </w:t>
      </w:r>
      <w:r>
        <w:rPr>
          <w:rFonts w:ascii="Garamond" w:eastAsia="Garamond" w:hAnsi="Garamond" w:cs="Garamond"/>
          <w:i/>
        </w:rPr>
        <w:t>piè</w:t>
      </w:r>
      <w:r>
        <w:t xml:space="preserve"> (</w:t>
      </w:r>
      <w:r>
        <w:rPr>
          <w:rFonts w:ascii="Garamond" w:eastAsia="Garamond" w:hAnsi="Garamond" w:cs="Garamond"/>
          <w:i/>
        </w:rPr>
        <w:t>piede</w:t>
      </w:r>
      <w:r>
        <w:t xml:space="preserve">) </w:t>
      </w:r>
    </w:p>
    <w:p w14:paraId="6FF2572E" w14:textId="77777777" w:rsidR="00D3791A" w:rsidRDefault="00D3791A" w:rsidP="00D3791A">
      <w:pPr>
        <w:widowControl/>
        <w:numPr>
          <w:ilvl w:val="0"/>
          <w:numId w:val="5"/>
        </w:numPr>
        <w:autoSpaceDE/>
        <w:autoSpaceDN/>
        <w:spacing w:after="14" w:line="248" w:lineRule="auto"/>
        <w:ind w:hanging="10"/>
        <w:jc w:val="both"/>
      </w:pPr>
      <w:r>
        <w:t xml:space="preserve">quando si riducono le forme imperative dei verbi </w:t>
      </w:r>
      <w:r>
        <w:rPr>
          <w:rFonts w:ascii="Garamond" w:eastAsia="Garamond" w:hAnsi="Garamond" w:cs="Garamond"/>
          <w:i/>
        </w:rPr>
        <w:t>andare</w:t>
      </w:r>
      <w:r>
        <w:t xml:space="preserve">, </w:t>
      </w:r>
      <w:r>
        <w:rPr>
          <w:rFonts w:ascii="Garamond" w:eastAsia="Garamond" w:hAnsi="Garamond" w:cs="Garamond"/>
          <w:i/>
        </w:rPr>
        <w:t>fare</w:t>
      </w:r>
      <w:r>
        <w:t xml:space="preserve">, </w:t>
      </w:r>
      <w:r>
        <w:rPr>
          <w:rFonts w:ascii="Garamond" w:eastAsia="Garamond" w:hAnsi="Garamond" w:cs="Garamond"/>
          <w:i/>
        </w:rPr>
        <w:t>dare</w:t>
      </w:r>
      <w:r>
        <w:t xml:space="preserve">, </w:t>
      </w:r>
      <w:r>
        <w:rPr>
          <w:rFonts w:ascii="Garamond" w:eastAsia="Garamond" w:hAnsi="Garamond" w:cs="Garamond"/>
          <w:i/>
        </w:rPr>
        <w:t>stare</w:t>
      </w:r>
      <w:r>
        <w:t xml:space="preserve"> (es.: </w:t>
      </w:r>
      <w:r>
        <w:rPr>
          <w:rFonts w:ascii="Garamond" w:eastAsia="Garamond" w:hAnsi="Garamond" w:cs="Garamond"/>
          <w:i/>
        </w:rPr>
        <w:t>va’</w:t>
      </w:r>
      <w:r>
        <w:t xml:space="preserve">, </w:t>
      </w:r>
      <w:r>
        <w:rPr>
          <w:rFonts w:ascii="Garamond" w:eastAsia="Garamond" w:hAnsi="Garamond" w:cs="Garamond"/>
          <w:i/>
        </w:rPr>
        <w:t>fa’</w:t>
      </w:r>
      <w:r>
        <w:t xml:space="preserve">, </w:t>
      </w:r>
      <w:r>
        <w:rPr>
          <w:rFonts w:ascii="Garamond" w:eastAsia="Garamond" w:hAnsi="Garamond" w:cs="Garamond"/>
          <w:i/>
        </w:rPr>
        <w:t>da’</w:t>
      </w:r>
      <w:r>
        <w:t xml:space="preserve">, </w:t>
      </w:r>
      <w:r>
        <w:rPr>
          <w:rFonts w:ascii="Garamond" w:eastAsia="Garamond" w:hAnsi="Garamond" w:cs="Garamond"/>
          <w:i/>
        </w:rPr>
        <w:t>sta’</w:t>
      </w:r>
      <w:r>
        <w:t xml:space="preserve"> invece di </w:t>
      </w:r>
      <w:r>
        <w:rPr>
          <w:rFonts w:ascii="Garamond" w:eastAsia="Garamond" w:hAnsi="Garamond" w:cs="Garamond"/>
          <w:i/>
        </w:rPr>
        <w:t>vai</w:t>
      </w:r>
      <w:r>
        <w:t xml:space="preserve">, </w:t>
      </w:r>
      <w:r>
        <w:rPr>
          <w:rFonts w:ascii="Garamond" w:eastAsia="Garamond" w:hAnsi="Garamond" w:cs="Garamond"/>
          <w:i/>
        </w:rPr>
        <w:t>fai</w:t>
      </w:r>
      <w:r>
        <w:t xml:space="preserve">, </w:t>
      </w:r>
      <w:r>
        <w:rPr>
          <w:rFonts w:ascii="Garamond" w:eastAsia="Garamond" w:hAnsi="Garamond" w:cs="Garamond"/>
          <w:i/>
        </w:rPr>
        <w:t>dai</w:t>
      </w:r>
      <w:r>
        <w:t xml:space="preserve">, </w:t>
      </w:r>
      <w:r>
        <w:rPr>
          <w:rFonts w:ascii="Garamond" w:eastAsia="Garamond" w:hAnsi="Garamond" w:cs="Garamond"/>
          <w:i/>
        </w:rPr>
        <w:t>stai</w:t>
      </w:r>
      <w:r>
        <w:t xml:space="preserve">) </w:t>
      </w:r>
    </w:p>
    <w:p w14:paraId="3F0784DC" w14:textId="77777777" w:rsidR="00D3791A" w:rsidRDefault="00D3791A" w:rsidP="00D3791A">
      <w:pPr>
        <w:spacing w:line="259" w:lineRule="auto"/>
      </w:pPr>
      <w:r>
        <w:t xml:space="preserve"> </w:t>
      </w:r>
    </w:p>
    <w:p w14:paraId="1E80BD39" w14:textId="77777777" w:rsidR="00D3791A" w:rsidRDefault="00D3791A" w:rsidP="00D3791A">
      <w:pPr>
        <w:ind w:left="-5"/>
      </w:pPr>
      <w:r>
        <w:t xml:space="preserve">Si usa l’apostrofo nelle date in sostituzione dell’indicazione del millennio o del secolo o di entrambi (es.: </w:t>
      </w:r>
      <w:r>
        <w:rPr>
          <w:rFonts w:ascii="Garamond" w:eastAsia="Garamond" w:hAnsi="Garamond" w:cs="Garamond"/>
          <w:i/>
        </w:rPr>
        <w:t>la guerra del 1914</w:t>
      </w:r>
      <w:r>
        <w:t xml:space="preserve"> si potrà scrivere </w:t>
      </w:r>
      <w:r>
        <w:rPr>
          <w:rFonts w:ascii="Garamond" w:eastAsia="Garamond" w:hAnsi="Garamond" w:cs="Garamond"/>
          <w:i/>
        </w:rPr>
        <w:t>la guerra del ’14</w:t>
      </w:r>
      <w:r>
        <w:t xml:space="preserve">; nel caso, </w:t>
      </w:r>
      <w:proofErr w:type="gramStart"/>
      <w:r>
        <w:t>per ,</w:t>
      </w:r>
      <w:proofErr w:type="gramEnd"/>
      <w:r>
        <w:t xml:space="preserve"> ci siano i due estremi di un intervallo di tempo, è preferibile astenersi dal mettere l’apostrofo nella seconda data: </w:t>
      </w:r>
      <w:r>
        <w:rPr>
          <w:rFonts w:ascii="Garamond" w:eastAsia="Garamond" w:hAnsi="Garamond" w:cs="Garamond"/>
          <w:i/>
        </w:rPr>
        <w:t>la guerra del 1914-1918</w:t>
      </w:r>
      <w:r>
        <w:t xml:space="preserve"> o </w:t>
      </w:r>
      <w:r>
        <w:rPr>
          <w:rFonts w:ascii="Garamond" w:eastAsia="Garamond" w:hAnsi="Garamond" w:cs="Garamond"/>
          <w:i/>
        </w:rPr>
        <w:t>del ’14-18</w:t>
      </w:r>
      <w:r>
        <w:t xml:space="preserve">. (Attenzione, deve essere un apostrofo e non una virgoletta: </w:t>
      </w:r>
      <w:r>
        <w:rPr>
          <w:rFonts w:ascii="Garamond" w:eastAsia="Garamond" w:hAnsi="Garamond" w:cs="Garamond"/>
          <w:i/>
        </w:rPr>
        <w:t>’14</w:t>
      </w:r>
      <w:r>
        <w:t xml:space="preserve"> e non </w:t>
      </w:r>
      <w:r>
        <w:rPr>
          <w:rFonts w:ascii="Garamond" w:eastAsia="Garamond" w:hAnsi="Garamond" w:cs="Garamond"/>
          <w:i/>
        </w:rPr>
        <w:t>‘14</w:t>
      </w:r>
      <w:r>
        <w:t>).</w:t>
      </w:r>
      <w:r>
        <w:rPr>
          <w:rFonts w:ascii="Garamond" w:eastAsia="Garamond" w:hAnsi="Garamond" w:cs="Garamond"/>
          <w:i/>
        </w:rPr>
        <w:t xml:space="preserve"> </w:t>
      </w:r>
    </w:p>
    <w:p w14:paraId="4BE7EA41" w14:textId="77777777" w:rsidR="00D3791A" w:rsidRDefault="00D3791A" w:rsidP="00D3791A">
      <w:pPr>
        <w:ind w:left="-5"/>
      </w:pPr>
      <w:r>
        <w:t xml:space="preserve">Quando la data stia a indicare un secolo o una decade, ci si asterrà dall’indicarla col numero ma la si scriverà in lettere e con l’iniziale maiuscola (es.: Trecento, Novecento, Sessanta, Settanta, ecc.). Qualora indichi un anno di particolare importanza storica, esso potrà essere scritto anche in lettere, con l’iniziale maiuscola (es.: il Quarantotto, l’Ottantanove). </w:t>
      </w:r>
    </w:p>
    <w:p w14:paraId="1B12A272" w14:textId="77777777" w:rsidR="00D3791A" w:rsidRDefault="00D3791A" w:rsidP="00D3791A">
      <w:pPr>
        <w:spacing w:line="259" w:lineRule="auto"/>
      </w:pPr>
      <w:r>
        <w:t xml:space="preserve"> </w:t>
      </w:r>
    </w:p>
    <w:p w14:paraId="34EEB94B" w14:textId="77777777" w:rsidR="00D3791A" w:rsidRDefault="00D3791A" w:rsidP="00D3791A">
      <w:pPr>
        <w:spacing w:line="259" w:lineRule="auto"/>
      </w:pPr>
      <w:r>
        <w:t xml:space="preserve"> </w:t>
      </w:r>
    </w:p>
    <w:p w14:paraId="45474FD5" w14:textId="77777777" w:rsidR="00D3791A" w:rsidRDefault="00D3791A" w:rsidP="00D3791A">
      <w:pPr>
        <w:pStyle w:val="Titolo1"/>
        <w:ind w:left="-5"/>
      </w:pPr>
      <w:r>
        <w:t xml:space="preserve">Plurale di parole italiane </w:t>
      </w:r>
    </w:p>
    <w:p w14:paraId="5BCE7332" w14:textId="77777777" w:rsidR="00D3791A" w:rsidRDefault="00D3791A" w:rsidP="00D3791A">
      <w:pPr>
        <w:spacing w:line="259" w:lineRule="auto"/>
      </w:pPr>
      <w:r>
        <w:t xml:space="preserve"> </w:t>
      </w:r>
    </w:p>
    <w:p w14:paraId="1A2636AF" w14:textId="77777777" w:rsidR="00D3791A" w:rsidRDefault="00D3791A" w:rsidP="00D3791A">
      <w:pPr>
        <w:ind w:left="-5"/>
      </w:pPr>
      <w:r>
        <w:t xml:space="preserve">Il plurale dei sostantivi o degli aggettivi terminanti in </w:t>
      </w:r>
      <w:r>
        <w:rPr>
          <w:rFonts w:ascii="Garamond" w:eastAsia="Garamond" w:hAnsi="Garamond" w:cs="Garamond"/>
          <w:i/>
        </w:rPr>
        <w:t>io</w:t>
      </w:r>
      <w:r>
        <w:t xml:space="preserve"> esige una sola </w:t>
      </w:r>
      <w:r>
        <w:rPr>
          <w:rFonts w:ascii="Garamond" w:eastAsia="Garamond" w:hAnsi="Garamond" w:cs="Garamond"/>
          <w:i/>
        </w:rPr>
        <w:t>i</w:t>
      </w:r>
      <w:r>
        <w:t xml:space="preserve"> (es.: occhi, princìpi, studi). La </w:t>
      </w:r>
      <w:r>
        <w:rPr>
          <w:rFonts w:ascii="Garamond" w:eastAsia="Garamond" w:hAnsi="Garamond" w:cs="Garamond"/>
          <w:i/>
        </w:rPr>
        <w:t>i</w:t>
      </w:r>
      <w:r>
        <w:t xml:space="preserve"> raddoppia solo nel caso in cui sulla </w:t>
      </w:r>
      <w:r>
        <w:rPr>
          <w:rFonts w:ascii="Garamond" w:eastAsia="Garamond" w:hAnsi="Garamond" w:cs="Garamond"/>
          <w:i/>
        </w:rPr>
        <w:t>i</w:t>
      </w:r>
      <w:r>
        <w:t xml:space="preserve"> della desinenza </w:t>
      </w:r>
      <w:r>
        <w:rPr>
          <w:rFonts w:ascii="Garamond" w:eastAsia="Garamond" w:hAnsi="Garamond" w:cs="Garamond"/>
          <w:i/>
        </w:rPr>
        <w:t>io</w:t>
      </w:r>
      <w:r>
        <w:t xml:space="preserve"> cada l’accento tonico (es.: </w:t>
      </w:r>
      <w:r>
        <w:rPr>
          <w:rFonts w:ascii="Garamond" w:eastAsia="Garamond" w:hAnsi="Garamond" w:cs="Garamond"/>
          <w:i/>
        </w:rPr>
        <w:t>oblii</w:t>
      </w:r>
      <w:r>
        <w:t xml:space="preserve"> da </w:t>
      </w:r>
      <w:r>
        <w:rPr>
          <w:rFonts w:ascii="Garamond" w:eastAsia="Garamond" w:hAnsi="Garamond" w:cs="Garamond"/>
          <w:i/>
        </w:rPr>
        <w:t>oblio</w:t>
      </w:r>
      <w:r>
        <w:t xml:space="preserve">, </w:t>
      </w:r>
      <w:r>
        <w:rPr>
          <w:rFonts w:ascii="Garamond" w:eastAsia="Garamond" w:hAnsi="Garamond" w:cs="Garamond"/>
          <w:i/>
        </w:rPr>
        <w:t>rullii</w:t>
      </w:r>
      <w:r>
        <w:t xml:space="preserve"> da </w:t>
      </w:r>
      <w:r>
        <w:rPr>
          <w:rFonts w:ascii="Garamond" w:eastAsia="Garamond" w:hAnsi="Garamond" w:cs="Garamond"/>
          <w:i/>
        </w:rPr>
        <w:t>rullio</w:t>
      </w:r>
      <w:r>
        <w:t xml:space="preserve">, ecc.) È bene evitare l’accento circonflesso sulle </w:t>
      </w:r>
      <w:r>
        <w:rPr>
          <w:rFonts w:ascii="Garamond" w:eastAsia="Garamond" w:hAnsi="Garamond" w:cs="Garamond"/>
          <w:i/>
        </w:rPr>
        <w:t>i</w:t>
      </w:r>
      <w:r>
        <w:t xml:space="preserve"> finali di parola. </w:t>
      </w:r>
    </w:p>
    <w:p w14:paraId="470C922B" w14:textId="77777777" w:rsidR="00D3791A" w:rsidRDefault="00D3791A" w:rsidP="00D3791A">
      <w:pPr>
        <w:ind w:left="-5"/>
      </w:pPr>
      <w:r>
        <w:t xml:space="preserve">Per il plurale delle parole terminanti in </w:t>
      </w:r>
      <w:proofErr w:type="spellStart"/>
      <w:r>
        <w:rPr>
          <w:rFonts w:ascii="Garamond" w:eastAsia="Garamond" w:hAnsi="Garamond" w:cs="Garamond"/>
          <w:i/>
        </w:rPr>
        <w:t>cia</w:t>
      </w:r>
      <w:proofErr w:type="spellEnd"/>
      <w:r>
        <w:t xml:space="preserve">, </w:t>
      </w:r>
      <w:proofErr w:type="spellStart"/>
      <w:r>
        <w:rPr>
          <w:rFonts w:ascii="Garamond" w:eastAsia="Garamond" w:hAnsi="Garamond" w:cs="Garamond"/>
          <w:i/>
        </w:rPr>
        <w:t>gia</w:t>
      </w:r>
      <w:proofErr w:type="spellEnd"/>
      <w:r>
        <w:t xml:space="preserve">, se la </w:t>
      </w:r>
      <w:r>
        <w:rPr>
          <w:rFonts w:ascii="Garamond" w:eastAsia="Garamond" w:hAnsi="Garamond" w:cs="Garamond"/>
          <w:i/>
        </w:rPr>
        <w:t>i</w:t>
      </w:r>
      <w:r>
        <w:t xml:space="preserve"> della desinenza è </w:t>
      </w:r>
      <w:r>
        <w:rPr>
          <w:rFonts w:ascii="Garamond" w:eastAsia="Garamond" w:hAnsi="Garamond" w:cs="Garamond"/>
          <w:i/>
        </w:rPr>
        <w:t>atona</w:t>
      </w:r>
      <w:r>
        <w:t xml:space="preserve"> la </w:t>
      </w:r>
      <w:r>
        <w:rPr>
          <w:rFonts w:ascii="Garamond" w:eastAsia="Garamond" w:hAnsi="Garamond" w:cs="Garamond"/>
          <w:i/>
        </w:rPr>
        <w:t>i</w:t>
      </w:r>
      <w:r>
        <w:t xml:space="preserve"> scompare al plurale se i gruppi </w:t>
      </w:r>
      <w:proofErr w:type="spellStart"/>
      <w:r>
        <w:rPr>
          <w:rFonts w:ascii="Garamond" w:eastAsia="Garamond" w:hAnsi="Garamond" w:cs="Garamond"/>
          <w:i/>
        </w:rPr>
        <w:t>cia</w:t>
      </w:r>
      <w:proofErr w:type="spellEnd"/>
      <w:r>
        <w:t xml:space="preserve"> e </w:t>
      </w:r>
      <w:proofErr w:type="spellStart"/>
      <w:r>
        <w:rPr>
          <w:rFonts w:ascii="Garamond" w:eastAsia="Garamond" w:hAnsi="Garamond" w:cs="Garamond"/>
          <w:i/>
        </w:rPr>
        <w:t>gia</w:t>
      </w:r>
      <w:proofErr w:type="spellEnd"/>
      <w:r>
        <w:t xml:space="preserve"> sono preceduti da consonante (es.: </w:t>
      </w:r>
      <w:r>
        <w:rPr>
          <w:rFonts w:ascii="Garamond" w:eastAsia="Garamond" w:hAnsi="Garamond" w:cs="Garamond"/>
          <w:i/>
        </w:rPr>
        <w:t>provincia</w:t>
      </w:r>
      <w:r>
        <w:t xml:space="preserve">, </w:t>
      </w:r>
      <w:r>
        <w:rPr>
          <w:rFonts w:ascii="Garamond" w:eastAsia="Garamond" w:hAnsi="Garamond" w:cs="Garamond"/>
          <w:i/>
        </w:rPr>
        <w:t>province</w:t>
      </w:r>
      <w:r>
        <w:t xml:space="preserve">); la </w:t>
      </w:r>
      <w:r>
        <w:rPr>
          <w:rFonts w:ascii="Garamond" w:eastAsia="Garamond" w:hAnsi="Garamond" w:cs="Garamond"/>
          <w:i/>
        </w:rPr>
        <w:t>i</w:t>
      </w:r>
      <w:r>
        <w:t xml:space="preserve"> rimane, invece, se sono preceduti da vocale (es.: </w:t>
      </w:r>
      <w:r>
        <w:rPr>
          <w:rFonts w:ascii="Garamond" w:eastAsia="Garamond" w:hAnsi="Garamond" w:cs="Garamond"/>
          <w:i/>
        </w:rPr>
        <w:t>valigia</w:t>
      </w:r>
      <w:r>
        <w:t xml:space="preserve">, </w:t>
      </w:r>
      <w:r>
        <w:rPr>
          <w:rFonts w:ascii="Garamond" w:eastAsia="Garamond" w:hAnsi="Garamond" w:cs="Garamond"/>
          <w:i/>
        </w:rPr>
        <w:t>valigie</w:t>
      </w:r>
      <w:r>
        <w:t xml:space="preserve">). </w:t>
      </w:r>
    </w:p>
    <w:p w14:paraId="4850571C" w14:textId="77777777" w:rsidR="00D3791A" w:rsidRDefault="00D3791A" w:rsidP="00D3791A">
      <w:pPr>
        <w:ind w:left="-5"/>
      </w:pPr>
      <w:r>
        <w:t xml:space="preserve">Nel caso in cui la </w:t>
      </w:r>
      <w:r>
        <w:rPr>
          <w:rFonts w:ascii="Garamond" w:eastAsia="Garamond" w:hAnsi="Garamond" w:cs="Garamond"/>
          <w:i/>
        </w:rPr>
        <w:t>i</w:t>
      </w:r>
      <w:r>
        <w:t xml:space="preserve"> della desinenza sia tonica, si conserva anche al plurale (es.: </w:t>
      </w:r>
      <w:r>
        <w:rPr>
          <w:rFonts w:ascii="Garamond" w:eastAsia="Garamond" w:hAnsi="Garamond" w:cs="Garamond"/>
          <w:i/>
        </w:rPr>
        <w:t>farmacia</w:t>
      </w:r>
      <w:r>
        <w:t xml:space="preserve">, </w:t>
      </w:r>
      <w:r>
        <w:rPr>
          <w:rFonts w:ascii="Garamond" w:eastAsia="Garamond" w:hAnsi="Garamond" w:cs="Garamond"/>
          <w:i/>
        </w:rPr>
        <w:t>farmacie</w:t>
      </w:r>
      <w:r>
        <w:t xml:space="preserve">). </w:t>
      </w:r>
    </w:p>
    <w:p w14:paraId="4D2A9EB2" w14:textId="77777777" w:rsidR="00D3791A" w:rsidRDefault="00D3791A" w:rsidP="00D3791A">
      <w:pPr>
        <w:spacing w:line="259" w:lineRule="auto"/>
      </w:pPr>
      <w:r>
        <w:t xml:space="preserve"> </w:t>
      </w:r>
    </w:p>
    <w:p w14:paraId="7716DE1D" w14:textId="77777777" w:rsidR="00D3791A" w:rsidRDefault="00D3791A" w:rsidP="00D3791A">
      <w:pPr>
        <w:spacing w:line="259" w:lineRule="auto"/>
      </w:pPr>
      <w:r>
        <w:t xml:space="preserve"> </w:t>
      </w:r>
    </w:p>
    <w:p w14:paraId="4353FB5E" w14:textId="77777777" w:rsidR="00D3791A" w:rsidRDefault="00D3791A" w:rsidP="00D3791A">
      <w:pPr>
        <w:pStyle w:val="Titolo1"/>
        <w:ind w:left="-5"/>
      </w:pPr>
      <w:r>
        <w:lastRenderedPageBreak/>
        <w:t xml:space="preserve">Plurale di parole straniere </w:t>
      </w:r>
    </w:p>
    <w:p w14:paraId="07DF1028" w14:textId="77777777" w:rsidR="00D3791A" w:rsidRDefault="00D3791A" w:rsidP="00D3791A">
      <w:pPr>
        <w:spacing w:line="259" w:lineRule="auto"/>
      </w:pPr>
      <w:r>
        <w:t xml:space="preserve"> </w:t>
      </w:r>
    </w:p>
    <w:p w14:paraId="137B7B31" w14:textId="77777777" w:rsidR="00D3791A" w:rsidRDefault="00D3791A" w:rsidP="00D3791A">
      <w:pPr>
        <w:ind w:left="-5"/>
      </w:pPr>
      <w:r>
        <w:t xml:space="preserve">Se la parola straniera in questione è entrata nell’uso corrente italiano, non prenderà al plurale la desinenza voluta dalla lingua cui appartiene (es.: il film, i film). (La parola stessa verrà scritta in tondo, non in corsivo, senza differenziarla dalle comuni parole italiane.) </w:t>
      </w:r>
    </w:p>
    <w:p w14:paraId="75485B28" w14:textId="6BA8C575" w:rsidR="00D3791A" w:rsidRDefault="00D3791A" w:rsidP="00D3791A">
      <w:pPr>
        <w:spacing w:line="259" w:lineRule="auto"/>
      </w:pPr>
    </w:p>
    <w:p w14:paraId="73DE166C" w14:textId="77777777" w:rsidR="00D3791A" w:rsidRDefault="00D3791A" w:rsidP="00D3791A">
      <w:pPr>
        <w:pStyle w:val="Titolo1"/>
        <w:ind w:left="-5"/>
      </w:pPr>
      <w:r>
        <w:t xml:space="preserve">Puntini di sospensione  </w:t>
      </w:r>
    </w:p>
    <w:p w14:paraId="2A0F280B" w14:textId="77777777" w:rsidR="00D3791A" w:rsidRDefault="00D3791A" w:rsidP="00D3791A">
      <w:pPr>
        <w:spacing w:line="259" w:lineRule="auto"/>
      </w:pPr>
      <w:r>
        <w:t xml:space="preserve"> </w:t>
      </w:r>
    </w:p>
    <w:p w14:paraId="227FFCBF" w14:textId="77777777" w:rsidR="00D3791A" w:rsidRDefault="00D3791A" w:rsidP="00D3791A">
      <w:pPr>
        <w:ind w:left="-5"/>
      </w:pPr>
      <w:r>
        <w:t xml:space="preserve">In italiano i puntini di sospensione, sia che indichino dubbio o perplessità, sia che indichino un troncamento del discorso, sono sempre tre, e vanno uniti alla parola che seguono. Nel caso che i puntini aprano un periodo, andranno uniti alla parola che precedono. </w:t>
      </w:r>
    </w:p>
    <w:p w14:paraId="2310018E" w14:textId="77777777" w:rsidR="00D3791A" w:rsidRDefault="00D3791A" w:rsidP="00D3791A">
      <w:pPr>
        <w:ind w:left="-5"/>
      </w:pPr>
      <w:r>
        <w:t xml:space="preserve">I puntini di sospensione precedono in genere gli altri segni di interpunzione, tranne i punti interrogativo ed esclamativo; dopo i puntini di sospensione il punto fermo naturalmente si omette. </w:t>
      </w:r>
    </w:p>
    <w:p w14:paraId="38187A14" w14:textId="77777777" w:rsidR="00D3791A" w:rsidRDefault="00D3791A" w:rsidP="00D3791A">
      <w:pPr>
        <w:spacing w:line="259" w:lineRule="auto"/>
      </w:pPr>
      <w:r>
        <w:t xml:space="preserve"> </w:t>
      </w:r>
    </w:p>
    <w:p w14:paraId="1E1034C6" w14:textId="77777777" w:rsidR="00D3791A" w:rsidRDefault="00D3791A" w:rsidP="00D3791A">
      <w:pPr>
        <w:ind w:left="-5"/>
      </w:pPr>
      <w:r>
        <w:t xml:space="preserve">(Es.: Ti stavo dicendo…, sarà per un’altra volta. </w:t>
      </w:r>
    </w:p>
    <w:p w14:paraId="6EC54BCB" w14:textId="77777777" w:rsidR="00D3791A" w:rsidRDefault="00D3791A" w:rsidP="00D3791A">
      <w:pPr>
        <w:ind w:left="-5"/>
      </w:pPr>
      <w:r>
        <w:t xml:space="preserve">Ma che </w:t>
      </w:r>
      <w:proofErr w:type="gramStart"/>
      <w:r>
        <w:t>meraviglia!…</w:t>
      </w:r>
      <w:proofErr w:type="gramEnd"/>
      <w:r>
        <w:t xml:space="preserve"> </w:t>
      </w:r>
    </w:p>
    <w:p w14:paraId="21F9AFF9" w14:textId="77777777" w:rsidR="00D3791A" w:rsidRDefault="00D3791A" w:rsidP="00D3791A">
      <w:pPr>
        <w:ind w:left="-5"/>
      </w:pPr>
      <w:r>
        <w:t xml:space="preserve">Porca… Poi si </w:t>
      </w:r>
      <w:proofErr w:type="spellStart"/>
      <w:proofErr w:type="gramStart"/>
      <w:r>
        <w:t>calm</w:t>
      </w:r>
      <w:proofErr w:type="spellEnd"/>
      <w:r>
        <w:t xml:space="preserve"> .</w:t>
      </w:r>
      <w:proofErr w:type="gramEnd"/>
      <w:r>
        <w:t xml:space="preserve">) </w:t>
      </w:r>
    </w:p>
    <w:p w14:paraId="02E0954A" w14:textId="77777777" w:rsidR="00D3791A" w:rsidRDefault="00D3791A" w:rsidP="00D3791A">
      <w:pPr>
        <w:spacing w:line="259" w:lineRule="auto"/>
      </w:pPr>
      <w:r>
        <w:t xml:space="preserve"> </w:t>
      </w:r>
    </w:p>
    <w:p w14:paraId="2CE918D0" w14:textId="5A8A65B3" w:rsidR="00D3791A" w:rsidRDefault="00D3791A" w:rsidP="00D3791A">
      <w:pPr>
        <w:ind w:left="-5"/>
      </w:pPr>
      <w:r>
        <w:t xml:space="preserve">Se i puntini di sospensione seguono una parola abbreviata, tra questa ed i puntini si lascerà uno spazio (es.: La battaglia di Canne avvenne nel 56 a.C. …, ecc.). </w:t>
      </w:r>
    </w:p>
    <w:p w14:paraId="0569A700" w14:textId="77777777" w:rsidR="00D3791A" w:rsidRDefault="00D3791A" w:rsidP="00D3791A">
      <w:pPr>
        <w:pStyle w:val="Titolo1"/>
        <w:ind w:left="-5"/>
      </w:pPr>
      <w:r>
        <w:t xml:space="preserve">Maiuscole </w:t>
      </w:r>
    </w:p>
    <w:p w14:paraId="413870C2" w14:textId="77777777" w:rsidR="00D3791A" w:rsidRDefault="00D3791A" w:rsidP="00D3791A">
      <w:pPr>
        <w:spacing w:line="259" w:lineRule="auto"/>
      </w:pPr>
      <w:r>
        <w:t xml:space="preserve"> </w:t>
      </w:r>
    </w:p>
    <w:p w14:paraId="2D4AA070" w14:textId="77777777" w:rsidR="00D3791A" w:rsidRDefault="00D3791A" w:rsidP="00D3791A">
      <w:pPr>
        <w:ind w:left="-5"/>
      </w:pPr>
      <w:r>
        <w:t xml:space="preserve">Sono sempre maiuscoli </w:t>
      </w:r>
    </w:p>
    <w:p w14:paraId="22F9B9FD" w14:textId="77777777" w:rsidR="00D3791A" w:rsidRDefault="00D3791A" w:rsidP="00D3791A">
      <w:pPr>
        <w:spacing w:line="259" w:lineRule="auto"/>
      </w:pPr>
      <w:r>
        <w:t xml:space="preserve"> </w:t>
      </w:r>
    </w:p>
    <w:p w14:paraId="6160D575" w14:textId="77777777" w:rsidR="00D3791A" w:rsidRDefault="00D3791A" w:rsidP="00D3791A">
      <w:pPr>
        <w:widowControl/>
        <w:numPr>
          <w:ilvl w:val="0"/>
          <w:numId w:val="6"/>
        </w:numPr>
        <w:autoSpaceDE/>
        <w:autoSpaceDN/>
        <w:spacing w:after="14" w:line="248" w:lineRule="auto"/>
        <w:ind w:hanging="180"/>
        <w:jc w:val="both"/>
      </w:pPr>
      <w:r>
        <w:t xml:space="preserve">i nomi propri e le parole all’inizio di periodo; </w:t>
      </w:r>
    </w:p>
    <w:p w14:paraId="5AE9CC55" w14:textId="77777777" w:rsidR="00D3791A" w:rsidRDefault="00D3791A" w:rsidP="00D3791A">
      <w:pPr>
        <w:widowControl/>
        <w:numPr>
          <w:ilvl w:val="0"/>
          <w:numId w:val="6"/>
        </w:numPr>
        <w:autoSpaceDE/>
        <w:autoSpaceDN/>
        <w:spacing w:after="14" w:line="248" w:lineRule="auto"/>
        <w:ind w:hanging="180"/>
        <w:jc w:val="both"/>
      </w:pPr>
      <w:r>
        <w:t xml:space="preserve">i nomi che indicano epoche, periodi storici, avvenimenti di grande importanza come: l’Ottocento, il Rinascimento (la relativa aggettivazione andrà sempre </w:t>
      </w:r>
      <w:r>
        <w:rPr>
          <w:rFonts w:ascii="Garamond" w:eastAsia="Garamond" w:hAnsi="Garamond" w:cs="Garamond"/>
          <w:i/>
        </w:rPr>
        <w:t>minuscola</w:t>
      </w:r>
      <w:r>
        <w:t xml:space="preserve">: la Rivoluzione francese, la Rivoluzione culturale); </w:t>
      </w:r>
    </w:p>
    <w:p w14:paraId="5650C91F" w14:textId="77777777" w:rsidR="00D3791A" w:rsidRDefault="00D3791A" w:rsidP="00D3791A">
      <w:pPr>
        <w:widowControl/>
        <w:numPr>
          <w:ilvl w:val="0"/>
          <w:numId w:val="6"/>
        </w:numPr>
        <w:autoSpaceDE/>
        <w:autoSpaceDN/>
        <w:spacing w:after="14" w:line="248" w:lineRule="auto"/>
        <w:ind w:hanging="180"/>
        <w:jc w:val="both"/>
      </w:pPr>
      <w:r>
        <w:t xml:space="preserve">i nomi dei punti cardinali quando stanno a specificare una regione geografica: l’Oriente, l’Occidente, il Mezzogiorno, America del Sud (l’aggettivazione va </w:t>
      </w:r>
      <w:r>
        <w:rPr>
          <w:rFonts w:ascii="Garamond" w:eastAsia="Garamond" w:hAnsi="Garamond" w:cs="Garamond"/>
          <w:i/>
        </w:rPr>
        <w:t>minuscola</w:t>
      </w:r>
      <w:r>
        <w:t xml:space="preserve">: Italia settentrionale); – i sostantivi e aggettivi che si accompagnano a nomi geografici: Monte Bianco, Mar Caspio, Mar Rosso, Stretto di Gibilterra, ecc. </w:t>
      </w:r>
    </w:p>
    <w:p w14:paraId="744087D8" w14:textId="77777777" w:rsidR="00D3791A" w:rsidRDefault="00D3791A" w:rsidP="00D3791A">
      <w:pPr>
        <w:spacing w:line="259" w:lineRule="auto"/>
      </w:pPr>
      <w:r>
        <w:t xml:space="preserve"> </w:t>
      </w:r>
    </w:p>
    <w:p w14:paraId="6AA864A6" w14:textId="77777777" w:rsidR="00D3791A" w:rsidRDefault="00D3791A" w:rsidP="00D3791A">
      <w:pPr>
        <w:ind w:left="-5"/>
      </w:pPr>
      <w:r>
        <w:t xml:space="preserve">I nomi di enti, istituti, organizzazioni, partiti se scritti per esteso vogliono l’iniziale della prima parola maiuscola: Confederazione nazionale del lavoro, Banca commerciale italiana, Partito comunista, Democrazia cristiana. </w:t>
      </w:r>
    </w:p>
    <w:p w14:paraId="592A25D2" w14:textId="77777777" w:rsidR="00D3791A" w:rsidRDefault="00D3791A" w:rsidP="00D3791A">
      <w:pPr>
        <w:spacing w:line="259" w:lineRule="auto"/>
      </w:pPr>
      <w:r>
        <w:t xml:space="preserve"> </w:t>
      </w:r>
    </w:p>
    <w:p w14:paraId="49D0AE60" w14:textId="5B08BA54" w:rsidR="00D3791A" w:rsidRDefault="00D3791A" w:rsidP="00D3791A">
      <w:pPr>
        <w:spacing w:line="259" w:lineRule="auto"/>
      </w:pPr>
      <w:r>
        <w:t xml:space="preserve"> Corsivo </w:t>
      </w:r>
    </w:p>
    <w:p w14:paraId="65BE6A65" w14:textId="77777777" w:rsidR="00D3791A" w:rsidRDefault="00D3791A" w:rsidP="00D3791A">
      <w:pPr>
        <w:spacing w:line="259" w:lineRule="auto"/>
      </w:pPr>
      <w:r>
        <w:t xml:space="preserve"> </w:t>
      </w:r>
    </w:p>
    <w:p w14:paraId="55049682" w14:textId="77777777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t xml:space="preserve">Tutti i titoli di libri, articoli, film, opere, quadri, canzoni, poesie, titoli di capitolo; </w:t>
      </w:r>
    </w:p>
    <w:p w14:paraId="2C0ECFB2" w14:textId="77777777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t xml:space="preserve">tutte le parole straniere in grafia originale non entrate nell’uso comune italiano; </w:t>
      </w:r>
    </w:p>
    <w:p w14:paraId="4F42AAAB" w14:textId="77777777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t xml:space="preserve">frasi straniere o italiane dialettali; </w:t>
      </w:r>
    </w:p>
    <w:p w14:paraId="4B9A3524" w14:textId="77777777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t xml:space="preserve">frasi o parole cui si vuol dare un significato particolare; </w:t>
      </w:r>
    </w:p>
    <w:p w14:paraId="75F589CE" w14:textId="77777777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t xml:space="preserve">segni d’interpunzione se fanno parte di una parola o frase in corsivo; </w:t>
      </w:r>
    </w:p>
    <w:p w14:paraId="67B49AF8" w14:textId="77777777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t xml:space="preserve">le introduzioni e le prefazioni che non siano firmate dall’autore dell’opera. Fanno eccezioni le introduzioni e le prefazioni alle antologie, che vanno in tondo; </w:t>
      </w:r>
    </w:p>
    <w:p w14:paraId="16AA14F5" w14:textId="77777777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t xml:space="preserve">se c’è un titolo all’interno di una citazione in corsivo, il titolo va in tondo; </w:t>
      </w:r>
    </w:p>
    <w:p w14:paraId="4D087537" w14:textId="7D2716BE" w:rsidR="00D3791A" w:rsidRDefault="00D3791A" w:rsidP="00D3791A">
      <w:pPr>
        <w:widowControl/>
        <w:numPr>
          <w:ilvl w:val="0"/>
          <w:numId w:val="7"/>
        </w:numPr>
        <w:autoSpaceDE/>
        <w:autoSpaceDN/>
        <w:spacing w:after="14" w:line="248" w:lineRule="auto"/>
        <w:ind w:hanging="180"/>
        <w:jc w:val="both"/>
      </w:pPr>
      <w:r>
        <w:lastRenderedPageBreak/>
        <w:t>se c’è un titolo all’interno di un titolo in corsivo, il titolo va in tondo, ma solo all’interno, perché altrimenti non si capisce bene qual è il titolo: es.:</w:t>
      </w:r>
      <w:r>
        <w:rPr>
          <w:rFonts w:ascii="Garamond" w:eastAsia="Garamond" w:hAnsi="Garamond" w:cs="Garamond"/>
          <w:i/>
        </w:rPr>
        <w:t xml:space="preserve"> </w:t>
      </w:r>
      <w:r>
        <w:t xml:space="preserve">Recensione di </w:t>
      </w:r>
      <w:r>
        <w:rPr>
          <w:rFonts w:ascii="Garamond" w:eastAsia="Garamond" w:hAnsi="Garamond" w:cs="Garamond"/>
          <w:i/>
        </w:rPr>
        <w:t xml:space="preserve">Giacomo Daniele Fragapane, «Forma del movimento. </w:t>
      </w:r>
      <w:r>
        <w:t>Valzer</w:t>
      </w:r>
      <w:r>
        <w:rPr>
          <w:rFonts w:ascii="Garamond" w:eastAsia="Garamond" w:hAnsi="Garamond" w:cs="Garamond"/>
          <w:i/>
        </w:rPr>
        <w:t>. Il “piano-film” di Salvatore Maira»</w:t>
      </w:r>
      <w:r>
        <w:t xml:space="preserve">. </w:t>
      </w:r>
    </w:p>
    <w:p w14:paraId="58858A95" w14:textId="77777777" w:rsidR="00D3791A" w:rsidRDefault="00D3791A" w:rsidP="00D3791A">
      <w:pPr>
        <w:pStyle w:val="Titolo1"/>
        <w:spacing w:before="0" w:after="0" w:line="240" w:lineRule="auto"/>
      </w:pPr>
      <w:r>
        <w:t xml:space="preserve">Virgolette </w:t>
      </w:r>
    </w:p>
    <w:p w14:paraId="16225A89" w14:textId="77777777" w:rsidR="00D3791A" w:rsidRDefault="00D3791A" w:rsidP="00D3791A">
      <w:r>
        <w:t xml:space="preserve">Le virgolette in uso, oltre </w:t>
      </w:r>
      <w:proofErr w:type="gramStart"/>
      <w:r>
        <w:t>alle caporali</w:t>
      </w:r>
      <w:proofErr w:type="gramEnd"/>
      <w:r>
        <w:t xml:space="preserve"> (vedi sopra, </w:t>
      </w:r>
      <w:r>
        <w:rPr>
          <w:rFonts w:ascii="Garamond" w:eastAsia="Garamond" w:hAnsi="Garamond" w:cs="Garamond"/>
          <w:b/>
        </w:rPr>
        <w:t>Citazioni e note</w:t>
      </w:r>
      <w:r>
        <w:t xml:space="preserve">), sono quelle inglesi o alte (“”).  </w:t>
      </w:r>
    </w:p>
    <w:p w14:paraId="3EF7FC88" w14:textId="77777777" w:rsidR="00D3791A" w:rsidRDefault="00D3791A" w:rsidP="00D3791A">
      <w:r>
        <w:t xml:space="preserve">Si usano: </w:t>
      </w:r>
    </w:p>
    <w:p w14:paraId="4A9FC12D" w14:textId="77777777" w:rsidR="00D3791A" w:rsidRDefault="00D3791A" w:rsidP="00D3791A">
      <w:pPr>
        <w:widowControl/>
        <w:numPr>
          <w:ilvl w:val="0"/>
          <w:numId w:val="8"/>
        </w:numPr>
        <w:autoSpaceDE/>
        <w:autoSpaceDN/>
        <w:ind w:left="0" w:hanging="180"/>
        <w:jc w:val="both"/>
      </w:pPr>
      <w:r>
        <w:t>nel dialogato per introdurre e chiudere citazioni, pensieri, ecc.</w:t>
      </w:r>
      <w:proofErr w:type="gramStart"/>
      <w:r>
        <w:t>;  –</w:t>
      </w:r>
      <w:proofErr w:type="gramEnd"/>
      <w:r>
        <w:t xml:space="preserve"> per caratterizzare parole particolari. </w:t>
      </w:r>
    </w:p>
    <w:p w14:paraId="6DC2B808" w14:textId="77777777" w:rsidR="00D3791A" w:rsidRDefault="00D3791A" w:rsidP="00D3791A">
      <w:pPr>
        <w:widowControl/>
        <w:numPr>
          <w:ilvl w:val="0"/>
          <w:numId w:val="8"/>
        </w:numPr>
        <w:autoSpaceDE/>
        <w:autoSpaceDN/>
        <w:ind w:left="0" w:hanging="180"/>
        <w:jc w:val="both"/>
      </w:pPr>
      <w:r>
        <w:t xml:space="preserve">Quando non si tratti di dialoghi, citazioni e pensieri, nel qual caso si usano </w:t>
      </w:r>
      <w:proofErr w:type="gramStart"/>
      <w:r>
        <w:t>le caporali</w:t>
      </w:r>
      <w:proofErr w:type="gramEnd"/>
      <w:r>
        <w:t xml:space="preserve"> (vedi sopra </w:t>
      </w:r>
      <w:r>
        <w:rPr>
          <w:rFonts w:ascii="Garamond" w:eastAsia="Garamond" w:hAnsi="Garamond" w:cs="Garamond"/>
          <w:b/>
        </w:rPr>
        <w:t>Citazioni e note</w:t>
      </w:r>
      <w:r>
        <w:t xml:space="preserve">); </w:t>
      </w:r>
    </w:p>
    <w:p w14:paraId="621AFF31" w14:textId="77777777" w:rsidR="00D3791A" w:rsidRDefault="00D3791A" w:rsidP="00D3791A">
      <w:pPr>
        <w:widowControl/>
        <w:numPr>
          <w:ilvl w:val="0"/>
          <w:numId w:val="8"/>
        </w:numPr>
        <w:autoSpaceDE/>
        <w:autoSpaceDN/>
        <w:ind w:left="0" w:hanging="180"/>
        <w:jc w:val="both"/>
      </w:pPr>
      <w:r>
        <w:t xml:space="preserve">Attenzione a utilizzare apici e virgolette curve: non 'ma' bensì ‘ma’; non "ma", bensì “ma” </w:t>
      </w:r>
    </w:p>
    <w:p w14:paraId="2C6C2D3F" w14:textId="281C5410" w:rsidR="00D3791A" w:rsidRDefault="00D3791A" w:rsidP="00D3791A">
      <w:r>
        <w:rPr>
          <w:rFonts w:ascii="Garamond" w:eastAsia="Garamond" w:hAnsi="Garamond" w:cs="Garamond"/>
          <w:b/>
        </w:rPr>
        <w:t xml:space="preserve"> </w:t>
      </w:r>
    </w:p>
    <w:p w14:paraId="4D1082E8" w14:textId="77777777" w:rsidR="00D3791A" w:rsidRDefault="00D3791A" w:rsidP="00D3791A">
      <w:pPr>
        <w:pStyle w:val="Titolo1"/>
        <w:spacing w:before="0" w:after="0" w:line="240" w:lineRule="auto"/>
      </w:pPr>
      <w:r>
        <w:t xml:space="preserve">Corpo minore </w:t>
      </w:r>
    </w:p>
    <w:p w14:paraId="0D7AE0E4" w14:textId="77777777" w:rsidR="00D3791A" w:rsidRDefault="00D3791A" w:rsidP="00D3791A">
      <w:r>
        <w:t xml:space="preserve"> </w:t>
      </w:r>
    </w:p>
    <w:p w14:paraId="3E123FCE" w14:textId="77777777" w:rsidR="00D3791A" w:rsidRDefault="00D3791A" w:rsidP="00D3791A">
      <w:r>
        <w:t xml:space="preserve">I brani in corpo minore (citazioni superiori a tre righe: vedi sopra </w:t>
      </w:r>
      <w:proofErr w:type="spellStart"/>
      <w:r>
        <w:rPr>
          <w:rFonts w:ascii="Garamond" w:eastAsia="Garamond" w:hAnsi="Garamond" w:cs="Garamond"/>
          <w:b/>
        </w:rPr>
        <w:t>Infratesto</w:t>
      </w:r>
      <w:proofErr w:type="spellEnd"/>
      <w:r>
        <w:t xml:space="preserve">) non vanno mai racchiusi tra virgolette. </w:t>
      </w:r>
    </w:p>
    <w:p w14:paraId="5D26856B" w14:textId="77777777" w:rsidR="00D3791A" w:rsidRDefault="00D3791A" w:rsidP="00D3791A">
      <w:r>
        <w:t xml:space="preserve">Le poesie in italiano vanno in corpo minore tondo centrate, quelle in lingua straniera in corpo minore corsivo centrate. </w:t>
      </w:r>
    </w:p>
    <w:p w14:paraId="1175A72F" w14:textId="45C997C9" w:rsidR="00D3791A" w:rsidRDefault="00D3791A" w:rsidP="00D3791A"/>
    <w:p w14:paraId="699B61C1" w14:textId="77777777" w:rsidR="00D3791A" w:rsidRDefault="00D3791A" w:rsidP="00D3791A">
      <w:pPr>
        <w:pStyle w:val="Titolo1"/>
        <w:spacing w:before="0" w:after="0" w:line="240" w:lineRule="auto"/>
      </w:pPr>
      <w:r>
        <w:t xml:space="preserve">Abbreviazioni </w:t>
      </w:r>
    </w:p>
    <w:p w14:paraId="09022559" w14:textId="61D0D129" w:rsidR="00D3791A" w:rsidRDefault="00D3791A" w:rsidP="00D3791A"/>
    <w:p w14:paraId="325F80F4" w14:textId="77777777" w:rsidR="00D3791A" w:rsidRDefault="00D3791A" w:rsidP="00D3791A">
      <w:r>
        <w:t xml:space="preserve">a cura di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(non si abbrevia) appendice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app. </w:t>
      </w:r>
    </w:p>
    <w:p w14:paraId="14E2DE45" w14:textId="77777777" w:rsidR="00D3791A" w:rsidRDefault="00D3791A" w:rsidP="00D3791A">
      <w:r>
        <w:t xml:space="preserve">articolo, articoli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art., articoli articolo citato </w:t>
      </w:r>
      <w:r>
        <w:tab/>
        <w:t xml:space="preserve">cit. autore, </w:t>
      </w:r>
      <w:proofErr w:type="gramStart"/>
      <w:r>
        <w:t xml:space="preserve">autori  </w:t>
      </w:r>
      <w:r>
        <w:tab/>
      </w:r>
      <w:proofErr w:type="gramEnd"/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A. Aa. autori vari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Aa. </w:t>
      </w:r>
      <w:proofErr w:type="spellStart"/>
      <w:r>
        <w:t>Vv</w:t>
      </w:r>
      <w:proofErr w:type="spellEnd"/>
      <w:r>
        <w:t xml:space="preserve">. capitolo, capitoli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cap. capp. confronta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cfr. edizione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ed. </w:t>
      </w:r>
    </w:p>
    <w:tbl>
      <w:tblPr>
        <w:tblStyle w:val="TableGrid"/>
        <w:tblW w:w="913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80"/>
        <w:gridCol w:w="720"/>
        <w:gridCol w:w="720"/>
        <w:gridCol w:w="4810"/>
      </w:tblGrid>
      <w:tr w:rsidR="00D3791A" w14:paraId="566418F8" w14:textId="77777777" w:rsidTr="005B6232">
        <w:trPr>
          <w:trHeight w:val="272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E75B76F" w14:textId="77777777" w:rsidR="00D3791A" w:rsidRDefault="00D3791A" w:rsidP="00D3791A">
            <w:pPr>
              <w:tabs>
                <w:tab w:val="center" w:pos="1440"/>
                <w:tab w:val="center" w:pos="2160"/>
                <w:tab w:val="center" w:pos="2880"/>
              </w:tabs>
            </w:pPr>
            <w:r>
              <w:t xml:space="preserve">esempio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50B0A45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7395D6F3" w14:textId="77777777" w:rsidR="00D3791A" w:rsidRDefault="00D3791A" w:rsidP="00D3791A">
            <w:r>
              <w:t xml:space="preserve">es. </w:t>
            </w:r>
          </w:p>
        </w:tc>
      </w:tr>
      <w:tr w:rsidR="00D3791A" w14:paraId="6D34B2BB" w14:textId="77777777" w:rsidTr="005B6232">
        <w:trPr>
          <w:trHeight w:val="271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1EC320" w14:textId="77777777" w:rsidR="00D3791A" w:rsidRDefault="00D3791A" w:rsidP="00D3791A">
            <w:pPr>
              <w:tabs>
                <w:tab w:val="center" w:pos="1440"/>
                <w:tab w:val="center" w:pos="2160"/>
                <w:tab w:val="center" w:pos="2880"/>
              </w:tabs>
            </w:pPr>
            <w:r>
              <w:t xml:space="preserve">eccetera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C308516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C6E4408" w14:textId="77777777" w:rsidR="00D3791A" w:rsidRDefault="00D3791A" w:rsidP="00D3791A">
            <w:r>
              <w:t xml:space="preserve">ecc. </w:t>
            </w:r>
          </w:p>
        </w:tc>
      </w:tr>
      <w:tr w:rsidR="00D3791A" w14:paraId="781B9B85" w14:textId="77777777" w:rsidTr="005B6232">
        <w:trPr>
          <w:trHeight w:val="269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B9A93F" w14:textId="77777777" w:rsidR="00D3791A" w:rsidRDefault="00D3791A" w:rsidP="00D3791A">
            <w:pPr>
              <w:tabs>
                <w:tab w:val="center" w:pos="2160"/>
                <w:tab w:val="center" w:pos="2880"/>
              </w:tabs>
            </w:pPr>
            <w:r>
              <w:t xml:space="preserve">fascicolo, fascicoli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29E8C5D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177B8149" w14:textId="77777777" w:rsidR="00D3791A" w:rsidRDefault="00D3791A" w:rsidP="00D3791A">
            <w:r>
              <w:t xml:space="preserve">fasc. </w:t>
            </w:r>
          </w:p>
        </w:tc>
      </w:tr>
      <w:tr w:rsidR="00D3791A" w14:paraId="5443A0A5" w14:textId="77777777" w:rsidTr="005B6232">
        <w:trPr>
          <w:trHeight w:val="269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2A3187" w14:textId="77777777" w:rsidR="00D3791A" w:rsidRDefault="00D3791A" w:rsidP="00D3791A">
            <w:pPr>
              <w:tabs>
                <w:tab w:val="center" w:pos="1440"/>
                <w:tab w:val="center" w:pos="2160"/>
                <w:tab w:val="center" w:pos="2880"/>
              </w:tabs>
            </w:pPr>
            <w:r>
              <w:t xml:space="preserve">figura, figure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BBAFDC2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FA5BCAA" w14:textId="77777777" w:rsidR="00D3791A" w:rsidRDefault="00D3791A" w:rsidP="00D3791A">
            <w:r>
              <w:t xml:space="preserve">fig., </w:t>
            </w:r>
            <w:proofErr w:type="spellStart"/>
            <w:r>
              <w:t>figg</w:t>
            </w:r>
            <w:proofErr w:type="spellEnd"/>
            <w:r>
              <w:t xml:space="preserve">. </w:t>
            </w:r>
          </w:p>
        </w:tc>
      </w:tr>
      <w:tr w:rsidR="00D3791A" w14:paraId="152BF0C7" w14:textId="77777777" w:rsidTr="005B6232">
        <w:trPr>
          <w:trHeight w:val="271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76C072" w14:textId="77777777" w:rsidR="00D3791A" w:rsidRDefault="00D3791A" w:rsidP="00D3791A">
            <w:pPr>
              <w:tabs>
                <w:tab w:val="center" w:pos="1440"/>
                <w:tab w:val="center" w:pos="2160"/>
                <w:tab w:val="center" w:pos="2880"/>
              </w:tabs>
            </w:pPr>
            <w:proofErr w:type="gramStart"/>
            <w:r>
              <w:rPr>
                <w:rFonts w:ascii="Garamond" w:eastAsia="Garamond" w:hAnsi="Garamond" w:cs="Garamond"/>
                <w:i/>
              </w:rPr>
              <w:t>ibidem</w:t>
            </w:r>
            <w:r>
              <w:t xml:space="preserve">  </w:t>
            </w:r>
            <w:r>
              <w:tab/>
            </w:r>
            <w:proofErr w:type="gramEnd"/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3C19B7A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576446E" w14:textId="77777777" w:rsidR="00D3791A" w:rsidRDefault="00D3791A" w:rsidP="00D3791A">
            <w:r>
              <w:t xml:space="preserve">non si abbrevia </w:t>
            </w:r>
          </w:p>
        </w:tc>
      </w:tr>
      <w:tr w:rsidR="00D3791A" w14:paraId="5380CCD1" w14:textId="77777777" w:rsidTr="005B6232">
        <w:trPr>
          <w:trHeight w:val="271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1C0BA57" w14:textId="77777777" w:rsidR="00D3791A" w:rsidRDefault="00D3791A" w:rsidP="00D3791A">
            <w:pPr>
              <w:tabs>
                <w:tab w:val="center" w:pos="1440"/>
                <w:tab w:val="center" w:pos="2160"/>
                <w:tab w:val="center" w:pos="2880"/>
              </w:tabs>
            </w:pPr>
            <w:r>
              <w:t xml:space="preserve">illustrazione,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9B97059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0A17F0E2" w14:textId="77777777" w:rsidR="00D3791A" w:rsidRDefault="00D3791A" w:rsidP="00D3791A">
            <w:r>
              <w:t xml:space="preserve">ill. </w:t>
            </w:r>
          </w:p>
        </w:tc>
      </w:tr>
      <w:tr w:rsidR="00D3791A" w14:paraId="591315E0" w14:textId="77777777" w:rsidTr="005B6232">
        <w:trPr>
          <w:trHeight w:val="269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3E490B" w14:textId="77777777" w:rsidR="00D3791A" w:rsidRDefault="00D3791A" w:rsidP="00D3791A">
            <w:pPr>
              <w:tabs>
                <w:tab w:val="center" w:pos="720"/>
                <w:tab w:val="center" w:pos="1440"/>
                <w:tab w:val="center" w:pos="2160"/>
                <w:tab w:val="center" w:pos="2880"/>
              </w:tabs>
            </w:pPr>
            <w:r>
              <w:t xml:space="preserve">ivi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384D9AD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7A9FA1E7" w14:textId="77777777" w:rsidR="00D3791A" w:rsidRDefault="00D3791A" w:rsidP="00D3791A">
            <w:r>
              <w:t xml:space="preserve">non si abbrevia </w:t>
            </w:r>
          </w:p>
        </w:tc>
      </w:tr>
      <w:tr w:rsidR="00D3791A" w14:paraId="17885862" w14:textId="77777777" w:rsidTr="005B6232">
        <w:trPr>
          <w:trHeight w:val="269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3B0F10" w14:textId="77777777" w:rsidR="00D3791A" w:rsidRDefault="00D3791A" w:rsidP="00D3791A">
            <w:pPr>
              <w:tabs>
                <w:tab w:val="center" w:pos="1440"/>
                <w:tab w:val="center" w:pos="2160"/>
                <w:tab w:val="center" w:pos="2880"/>
              </w:tabs>
            </w:pPr>
            <w:r>
              <w:t xml:space="preserve">libro, libri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0BDA6BE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56B276E7" w14:textId="77777777" w:rsidR="00D3791A" w:rsidRDefault="00D3791A" w:rsidP="00D3791A">
            <w:r>
              <w:t xml:space="preserve">non si abbrevia </w:t>
            </w:r>
          </w:p>
        </w:tc>
      </w:tr>
      <w:tr w:rsidR="00D3791A" w14:paraId="3764F755" w14:textId="77777777" w:rsidTr="005B6232">
        <w:trPr>
          <w:trHeight w:val="542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4B3609F" w14:textId="77777777" w:rsidR="00D3791A" w:rsidRDefault="00D3791A" w:rsidP="00D3791A">
            <w:pPr>
              <w:tabs>
                <w:tab w:val="center" w:pos="2160"/>
                <w:tab w:val="center" w:pos="2880"/>
              </w:tabs>
            </w:pPr>
            <w:r>
              <w:t xml:space="preserve">nota dell’autore </w:t>
            </w:r>
            <w:r>
              <w:tab/>
              <w:t xml:space="preserve"> </w:t>
            </w:r>
            <w:r>
              <w:tab/>
              <w:t xml:space="preserve"> </w:t>
            </w:r>
          </w:p>
          <w:p w14:paraId="508E965E" w14:textId="77777777" w:rsidR="00D3791A" w:rsidRDefault="00D3791A" w:rsidP="00D3791A">
            <w:r>
              <w:t xml:space="preserve">parentesi, non la parentesi stessa)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92B6F7D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6260D1FE" w14:textId="77777777" w:rsidR="00D3791A" w:rsidRDefault="00D3791A" w:rsidP="00D3791A">
            <w:r>
              <w:t>[</w:t>
            </w:r>
            <w:r>
              <w:rPr>
                <w:rFonts w:ascii="Garamond" w:eastAsia="Garamond" w:hAnsi="Garamond" w:cs="Garamond"/>
                <w:i/>
              </w:rPr>
              <w:t>N.d.A.</w:t>
            </w:r>
            <w:r>
              <w:t xml:space="preserve">] (N.B. corsivo solo la parte racchiusa nella </w:t>
            </w:r>
          </w:p>
        </w:tc>
      </w:tr>
      <w:tr w:rsidR="00D3791A" w14:paraId="387E590B" w14:textId="77777777" w:rsidTr="005B6232">
        <w:trPr>
          <w:trHeight w:val="269"/>
        </w:trPr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714D99" w14:textId="77777777" w:rsidR="00D3791A" w:rsidRDefault="00D3791A" w:rsidP="00D3791A">
            <w:pPr>
              <w:tabs>
                <w:tab w:val="center" w:pos="2160"/>
                <w:tab w:val="center" w:pos="2880"/>
              </w:tabs>
            </w:pPr>
            <w:r>
              <w:t xml:space="preserve">nota del curatore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0BAB8A2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6649CE5B" w14:textId="77777777" w:rsidR="00D3791A" w:rsidRDefault="00D3791A" w:rsidP="00D3791A">
            <w:r>
              <w:t>[</w:t>
            </w:r>
            <w:proofErr w:type="spellStart"/>
            <w:r>
              <w:rPr>
                <w:rFonts w:ascii="Garamond" w:eastAsia="Garamond" w:hAnsi="Garamond" w:cs="Garamond"/>
                <w:i/>
              </w:rPr>
              <w:t>N.d.C</w:t>
            </w:r>
            <w:proofErr w:type="spellEnd"/>
            <w:r>
              <w:rPr>
                <w:rFonts w:ascii="Garamond" w:eastAsia="Garamond" w:hAnsi="Garamond" w:cs="Garamond"/>
                <w:i/>
              </w:rPr>
              <w:t>.</w:t>
            </w:r>
            <w:r>
              <w:t xml:space="preserve">] (corsivo) </w:t>
            </w:r>
          </w:p>
        </w:tc>
      </w:tr>
      <w:tr w:rsidR="00D3791A" w14:paraId="5E450A43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622AC89F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nota del redattore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E5F5C7F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B6C3AB8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121582BB" w14:textId="77777777" w:rsidR="00D3791A" w:rsidRDefault="00D3791A" w:rsidP="00D3791A">
            <w:r>
              <w:t>[</w:t>
            </w:r>
            <w:r>
              <w:rPr>
                <w:rFonts w:ascii="Garamond" w:eastAsia="Garamond" w:hAnsi="Garamond" w:cs="Garamond"/>
                <w:i/>
              </w:rPr>
              <w:t>N.d.R.</w:t>
            </w:r>
            <w:r>
              <w:t xml:space="preserve">] (corsivo) </w:t>
            </w:r>
          </w:p>
        </w:tc>
      </w:tr>
      <w:tr w:rsidR="00D3791A" w14:paraId="22261FAE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19A78D60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nota del traduttore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BE757F8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5269280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3CEDDF7" w14:textId="77777777" w:rsidR="00D3791A" w:rsidRDefault="00D3791A" w:rsidP="00D3791A">
            <w:r>
              <w:t>[</w:t>
            </w:r>
            <w:r>
              <w:rPr>
                <w:rFonts w:ascii="Garamond" w:eastAsia="Garamond" w:hAnsi="Garamond" w:cs="Garamond"/>
                <w:i/>
              </w:rPr>
              <w:t>N.d.T.</w:t>
            </w:r>
            <w:r>
              <w:t xml:space="preserve">] (corsivo) </w:t>
            </w:r>
          </w:p>
        </w:tc>
      </w:tr>
      <w:tr w:rsidR="00D3791A" w14:paraId="437CD6C7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2B9A0C9C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numero, numeri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FE29191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1F739CC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447123F2" w14:textId="77777777" w:rsidR="00D3791A" w:rsidRDefault="00D3791A" w:rsidP="00D3791A">
            <w:r>
              <w:t xml:space="preserve">n., </w:t>
            </w:r>
            <w:proofErr w:type="spellStart"/>
            <w:r>
              <w:t>nn</w:t>
            </w:r>
            <w:proofErr w:type="spellEnd"/>
            <w:r>
              <w:t xml:space="preserve">. </w:t>
            </w:r>
          </w:p>
        </w:tc>
      </w:tr>
      <w:tr w:rsidR="00D3791A" w14:paraId="4321B628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27485E4C" w14:textId="77777777" w:rsidR="00D3791A" w:rsidRDefault="00D3791A" w:rsidP="00D3791A">
            <w:pPr>
              <w:tabs>
                <w:tab w:val="center" w:pos="1440"/>
                <w:tab w:val="center" w:pos="2160"/>
              </w:tabs>
            </w:pPr>
            <w:r>
              <w:t xml:space="preserve">nuova serie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E564076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DF3A0D8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66E5E3A" w14:textId="77777777" w:rsidR="00D3791A" w:rsidRDefault="00D3791A" w:rsidP="00D3791A">
            <w:r>
              <w:t xml:space="preserve">N.S. </w:t>
            </w:r>
          </w:p>
        </w:tc>
      </w:tr>
      <w:tr w:rsidR="00D3791A" w14:paraId="63128E0D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7F55E343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pagina, </w:t>
            </w:r>
            <w:proofErr w:type="gramStart"/>
            <w:r>
              <w:t xml:space="preserve">pagine  </w:t>
            </w:r>
            <w:r>
              <w:tab/>
            </w:r>
            <w:proofErr w:type="gramEnd"/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CFC6D2A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AF4A66C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6A13F9F" w14:textId="77777777" w:rsidR="00D3791A" w:rsidRDefault="00D3791A" w:rsidP="00D3791A">
            <w:r>
              <w:t xml:space="preserve">p., pp. </w:t>
            </w:r>
          </w:p>
        </w:tc>
      </w:tr>
      <w:tr w:rsidR="00D3791A" w14:paraId="7CD408C1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59E07A03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paragrafo, paragrafi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3B5B782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D4DB7B7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698DB7E0" w14:textId="77777777" w:rsidR="00D3791A" w:rsidRDefault="00D3791A" w:rsidP="00D3791A">
            <w:r>
              <w:t xml:space="preserve">par., </w:t>
            </w:r>
            <w:proofErr w:type="spellStart"/>
            <w:r>
              <w:t>parr</w:t>
            </w:r>
            <w:proofErr w:type="spellEnd"/>
            <w:r>
              <w:t xml:space="preserve">. o §, §§ </w:t>
            </w:r>
          </w:p>
        </w:tc>
      </w:tr>
      <w:tr w:rsidR="00D3791A" w14:paraId="4CB3AFE2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6D60C208" w14:textId="77777777" w:rsidR="00D3791A" w:rsidRDefault="00D3791A" w:rsidP="00D3791A">
            <w:pPr>
              <w:tabs>
                <w:tab w:val="center" w:pos="1440"/>
                <w:tab w:val="center" w:pos="2160"/>
              </w:tabs>
            </w:pPr>
            <w:proofErr w:type="gramStart"/>
            <w:r>
              <w:t xml:space="preserve">passim  </w:t>
            </w:r>
            <w:r>
              <w:tab/>
            </w:r>
            <w:proofErr w:type="gramEnd"/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40098BB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5F00019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3408178" w14:textId="77777777" w:rsidR="00D3791A" w:rsidRDefault="00D3791A" w:rsidP="00D3791A">
            <w:r>
              <w:rPr>
                <w:rFonts w:ascii="Garamond" w:eastAsia="Garamond" w:hAnsi="Garamond" w:cs="Garamond"/>
                <w:i/>
              </w:rPr>
              <w:t>passim</w:t>
            </w:r>
            <w:r>
              <w:t xml:space="preserve"> (corsivo) </w:t>
            </w:r>
          </w:p>
        </w:tc>
      </w:tr>
      <w:tr w:rsidR="00D3791A" w14:paraId="2F9EC6F3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246F6265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seguente, seguenti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01E88BE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E70C8E1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17D709C7" w14:textId="77777777" w:rsidR="00D3791A" w:rsidRDefault="00D3791A" w:rsidP="00D3791A">
            <w:r>
              <w:t xml:space="preserve">sg., sgg. </w:t>
            </w:r>
          </w:p>
        </w:tc>
      </w:tr>
      <w:tr w:rsidR="00D3791A" w14:paraId="7ACD0527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79431FD5" w14:textId="77777777" w:rsidR="00D3791A" w:rsidRDefault="00D3791A" w:rsidP="00D3791A">
            <w:r>
              <w:t xml:space="preserve">senza indicazione di data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F291A21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6DC1F1C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45A234B6" w14:textId="77777777" w:rsidR="00D3791A" w:rsidRDefault="00D3791A" w:rsidP="00D3791A">
            <w:r>
              <w:t xml:space="preserve">s.d. </w:t>
            </w:r>
          </w:p>
        </w:tc>
      </w:tr>
      <w:tr w:rsidR="00D3791A" w14:paraId="07FAB954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264B9D9C" w14:textId="77777777" w:rsidR="00D3791A" w:rsidRDefault="00D3791A" w:rsidP="00D3791A">
            <w:r>
              <w:t xml:space="preserve">senza indicazione di luogo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DEA277D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AF9BAA1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979929F" w14:textId="77777777" w:rsidR="00D3791A" w:rsidRDefault="00D3791A" w:rsidP="00D3791A">
            <w:r>
              <w:t xml:space="preserve">s.l. </w:t>
            </w:r>
          </w:p>
        </w:tc>
      </w:tr>
      <w:tr w:rsidR="00D3791A" w14:paraId="4529096C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38A47DA5" w14:textId="77777777" w:rsidR="00D3791A" w:rsidRDefault="00D3791A" w:rsidP="00D3791A">
            <w:pPr>
              <w:tabs>
                <w:tab w:val="center" w:pos="1440"/>
                <w:tab w:val="center" w:pos="2160"/>
              </w:tabs>
            </w:pPr>
            <w:proofErr w:type="gramStart"/>
            <w:r>
              <w:t xml:space="preserve">sezione  </w:t>
            </w:r>
            <w:r>
              <w:tab/>
            </w:r>
            <w:proofErr w:type="gramEnd"/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974EA47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54C5646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4C9682E9" w14:textId="77777777" w:rsidR="00D3791A" w:rsidRDefault="00D3791A" w:rsidP="00D3791A">
            <w:r>
              <w:t xml:space="preserve">sez. </w:t>
            </w:r>
          </w:p>
        </w:tc>
      </w:tr>
      <w:tr w:rsidR="00D3791A" w14:paraId="3DCCC624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525B59D6" w14:textId="77777777" w:rsidR="00D3791A" w:rsidRDefault="00D3791A" w:rsidP="00D3791A">
            <w:pPr>
              <w:tabs>
                <w:tab w:val="center" w:pos="720"/>
                <w:tab w:val="center" w:pos="1440"/>
                <w:tab w:val="center" w:pos="2160"/>
              </w:tabs>
            </w:pPr>
            <w:r>
              <w:t xml:space="preserve">sic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5924C46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884D1A1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0A6AC9CF" w14:textId="77777777" w:rsidR="00D3791A" w:rsidRDefault="00D3791A" w:rsidP="00D3791A">
            <w:r>
              <w:rPr>
                <w:rFonts w:ascii="Garamond" w:eastAsia="Garamond" w:hAnsi="Garamond" w:cs="Garamond"/>
                <w:i/>
              </w:rPr>
              <w:t>sic</w:t>
            </w:r>
            <w:r>
              <w:t xml:space="preserve"> (corsivo) </w:t>
            </w:r>
          </w:p>
        </w:tc>
      </w:tr>
      <w:tr w:rsidR="00D3791A" w14:paraId="3CEC2298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73DA38E7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tavola, </w:t>
            </w:r>
            <w:proofErr w:type="gramStart"/>
            <w:r>
              <w:t xml:space="preserve">tavole  </w:t>
            </w:r>
            <w:r>
              <w:tab/>
            </w:r>
            <w:proofErr w:type="gramEnd"/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5C5F05B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5A27EE4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25EAD4A2" w14:textId="77777777" w:rsidR="00D3791A" w:rsidRDefault="00D3791A" w:rsidP="00D3791A">
            <w:r>
              <w:t xml:space="preserve">tav., </w:t>
            </w:r>
            <w:proofErr w:type="spellStart"/>
            <w:r>
              <w:t>tavv</w:t>
            </w:r>
            <w:proofErr w:type="spellEnd"/>
            <w:r>
              <w:t xml:space="preserve">. </w:t>
            </w:r>
          </w:p>
        </w:tc>
      </w:tr>
      <w:tr w:rsidR="00D3791A" w14:paraId="250A977D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49F7EF98" w14:textId="77777777" w:rsidR="00D3791A" w:rsidRDefault="00D3791A" w:rsidP="00D3791A">
            <w:pPr>
              <w:tabs>
                <w:tab w:val="center" w:pos="1440"/>
                <w:tab w:val="center" w:pos="2160"/>
              </w:tabs>
            </w:pPr>
            <w:r>
              <w:t xml:space="preserve">tomo, tomi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7AF73E8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0FE7562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2CE9EBDF" w14:textId="77777777" w:rsidR="00D3791A" w:rsidRDefault="00D3791A" w:rsidP="00D3791A">
            <w:r>
              <w:t xml:space="preserve">t., </w:t>
            </w:r>
            <w:proofErr w:type="spellStart"/>
            <w:r>
              <w:t>tt</w:t>
            </w:r>
            <w:proofErr w:type="spellEnd"/>
            <w:r>
              <w:t xml:space="preserve">. </w:t>
            </w:r>
          </w:p>
        </w:tc>
      </w:tr>
      <w:tr w:rsidR="00D3791A" w14:paraId="06CC9E44" w14:textId="77777777" w:rsidTr="005B6232">
        <w:trPr>
          <w:trHeight w:val="271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22626935" w14:textId="77777777" w:rsidR="00D3791A" w:rsidRDefault="00D3791A" w:rsidP="00D3791A">
            <w:pPr>
              <w:tabs>
                <w:tab w:val="center" w:pos="2160"/>
              </w:tabs>
            </w:pPr>
            <w:r>
              <w:lastRenderedPageBreak/>
              <w:t xml:space="preserve">traduzione italiana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46AE514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3E30D68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3885F9CA" w14:textId="77777777" w:rsidR="00D3791A" w:rsidRDefault="00D3791A" w:rsidP="00D3791A">
            <w:proofErr w:type="spellStart"/>
            <w:r>
              <w:t>tr</w:t>
            </w:r>
            <w:proofErr w:type="spellEnd"/>
            <w:r>
              <w:t xml:space="preserve">. </w:t>
            </w:r>
            <w:proofErr w:type="spellStart"/>
            <w:r>
              <w:t>it</w:t>
            </w:r>
            <w:proofErr w:type="spellEnd"/>
            <w:r>
              <w:t xml:space="preserve">. </w:t>
            </w:r>
          </w:p>
        </w:tc>
      </w:tr>
      <w:tr w:rsidR="00D3791A" w14:paraId="71267920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72E04F0C" w14:textId="77777777" w:rsidR="00D3791A" w:rsidRDefault="00D3791A" w:rsidP="00D3791A">
            <w:pPr>
              <w:tabs>
                <w:tab w:val="center" w:pos="720"/>
                <w:tab w:val="center" w:pos="1440"/>
                <w:tab w:val="center" w:pos="2160"/>
              </w:tabs>
            </w:pPr>
            <w:r>
              <w:t xml:space="preserve">Vedi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2456FFB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CE5A3F5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70CFDB8C" w14:textId="77777777" w:rsidR="00D3791A" w:rsidRDefault="00D3791A" w:rsidP="00D3791A">
            <w:r>
              <w:t xml:space="preserve">vedi (tuttavia è meglio utilizzare: cfr.) </w:t>
            </w:r>
          </w:p>
        </w:tc>
      </w:tr>
      <w:tr w:rsidR="00D3791A" w14:paraId="603A066C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6C01B6C9" w14:textId="77777777" w:rsidR="00D3791A" w:rsidRDefault="00D3791A" w:rsidP="00D3791A">
            <w:pPr>
              <w:tabs>
                <w:tab w:val="center" w:pos="1440"/>
                <w:tab w:val="center" w:pos="2160"/>
              </w:tabs>
            </w:pPr>
            <w:r>
              <w:t xml:space="preserve">verso, versi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8CE2818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7E4E9ED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63EEEE54" w14:textId="77777777" w:rsidR="00D3791A" w:rsidRDefault="00D3791A" w:rsidP="00D3791A">
            <w:r>
              <w:t xml:space="preserve">v., </w:t>
            </w:r>
            <w:proofErr w:type="spellStart"/>
            <w:r>
              <w:t>vv</w:t>
            </w:r>
            <w:proofErr w:type="spellEnd"/>
            <w:r>
              <w:t xml:space="preserve">. </w:t>
            </w:r>
          </w:p>
        </w:tc>
      </w:tr>
      <w:tr w:rsidR="00D3791A" w14:paraId="2FF2E735" w14:textId="77777777" w:rsidTr="005B6232">
        <w:trPr>
          <w:trHeight w:val="269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14:paraId="2D154B61" w14:textId="77777777" w:rsidR="00D3791A" w:rsidRDefault="00D3791A" w:rsidP="00D3791A">
            <w:pPr>
              <w:tabs>
                <w:tab w:val="center" w:pos="2160"/>
              </w:tabs>
            </w:pPr>
            <w:r>
              <w:t xml:space="preserve">volume, volumi </w:t>
            </w:r>
            <w:r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4F9A287" w14:textId="77777777" w:rsidR="00D3791A" w:rsidRDefault="00D3791A" w:rsidP="00D3791A">
            <w: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7DCEA2A" w14:textId="77777777" w:rsidR="00D3791A" w:rsidRDefault="00D3791A" w:rsidP="00D3791A">
            <w:r>
              <w:t xml:space="preserve"> </w:t>
            </w:r>
          </w:p>
        </w:tc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</w:tcPr>
          <w:p w14:paraId="11100DED" w14:textId="77777777" w:rsidR="00D3791A" w:rsidRDefault="00D3791A" w:rsidP="00D3791A">
            <w:r>
              <w:t xml:space="preserve">vol., voll. </w:t>
            </w:r>
          </w:p>
        </w:tc>
      </w:tr>
    </w:tbl>
    <w:p w14:paraId="149CB93E" w14:textId="77777777" w:rsidR="00D3791A" w:rsidRDefault="00D3791A" w:rsidP="00D3791A">
      <w:r>
        <w:t xml:space="preserve"> </w:t>
      </w:r>
    </w:p>
    <w:p w14:paraId="5B7B42F5" w14:textId="77777777" w:rsidR="00D3791A" w:rsidRDefault="00D3791A" w:rsidP="00D3791A">
      <w:r>
        <w:t xml:space="preserve"> </w:t>
      </w:r>
    </w:p>
    <w:p w14:paraId="22C49D21" w14:textId="77777777" w:rsidR="00D3791A" w:rsidRDefault="00D3791A" w:rsidP="00D3791A">
      <w:r>
        <w:rPr>
          <w:b/>
        </w:rPr>
        <w:t xml:space="preserve">RIFERIMENTI BIBLIOGRAFICI (ULTERIORI ESEMPI)  </w:t>
      </w:r>
    </w:p>
    <w:p w14:paraId="6BCCB295" w14:textId="77777777" w:rsidR="00D3791A" w:rsidRDefault="00D3791A" w:rsidP="00D3791A">
      <w:r>
        <w:rPr>
          <w:b/>
        </w:rPr>
        <w:t xml:space="preserve"> </w:t>
      </w:r>
    </w:p>
    <w:p w14:paraId="26EBF5CB" w14:textId="77777777" w:rsidR="00D3791A" w:rsidRDefault="00D3791A" w:rsidP="00D3791A">
      <w:r>
        <w:rPr>
          <w:b/>
        </w:rPr>
        <w:t xml:space="preserve"> </w:t>
      </w:r>
    </w:p>
    <w:p w14:paraId="4541235E" w14:textId="77777777" w:rsidR="00D3791A" w:rsidRDefault="00D3791A" w:rsidP="00D3791A">
      <w:r>
        <w:rPr>
          <w:b/>
        </w:rPr>
        <w:t xml:space="preserve">Libri </w:t>
      </w:r>
    </w:p>
    <w:p w14:paraId="6EF6B6F2" w14:textId="77777777" w:rsidR="00D3791A" w:rsidRDefault="00D3791A" w:rsidP="00D3791A">
      <w:r>
        <w:t xml:space="preserve">Nome dell’autore puntato Cognome, </w:t>
      </w:r>
      <w:r>
        <w:rPr>
          <w:rFonts w:ascii="Garamond" w:eastAsia="Garamond" w:hAnsi="Garamond" w:cs="Garamond"/>
          <w:i/>
        </w:rPr>
        <w:t>Titolo e sottotitolo dell’opera</w:t>
      </w:r>
      <w:r>
        <w:t xml:space="preserve">, Editore, Luogo di edizione anno di edizione, numero della pagina o delle pagine in cui appare la citazione. Se sono varie pagine, inserire anche la pagina finale della citazione; usare la sigla sg. o sgg. (sg. sta per “seguente” se si tratta di una sola pagina, sgg. sta per “seguenti” se si tratta di più pagina) il meno possibile. Es. F. Marotti, </w:t>
      </w:r>
      <w:r>
        <w:rPr>
          <w:rFonts w:ascii="Garamond" w:eastAsia="Garamond" w:hAnsi="Garamond" w:cs="Garamond"/>
          <w:i/>
        </w:rPr>
        <w:t>Amleto o dell’</w:t>
      </w:r>
      <w:proofErr w:type="spellStart"/>
      <w:r>
        <w:rPr>
          <w:rFonts w:ascii="Garamond" w:eastAsia="Garamond" w:hAnsi="Garamond" w:cs="Garamond"/>
          <w:i/>
        </w:rPr>
        <w:t>oxymoron</w:t>
      </w:r>
      <w:proofErr w:type="spellEnd"/>
      <w:r>
        <w:t xml:space="preserve">, Bulzoni, Roma 1970, p. 30 (oppure pp. 131-32; pp. 131-42 meno preferibile pp. 131 sg. o sgg.). </w:t>
      </w:r>
    </w:p>
    <w:p w14:paraId="09D54E0A" w14:textId="77777777" w:rsidR="00D3791A" w:rsidRDefault="00D3791A" w:rsidP="00D3791A">
      <w:r>
        <w:t xml:space="preserve">Se il titolo è in lingua straniera ed esiste una traduzione italiana, si dà Nome dell’autore puntato Cognome, </w:t>
      </w:r>
      <w:r>
        <w:rPr>
          <w:rFonts w:ascii="Garamond" w:eastAsia="Garamond" w:hAnsi="Garamond" w:cs="Garamond"/>
          <w:i/>
        </w:rPr>
        <w:t>Titolo</w:t>
      </w:r>
      <w:r>
        <w:t xml:space="preserve"> </w:t>
      </w:r>
      <w:r>
        <w:rPr>
          <w:rFonts w:ascii="Garamond" w:eastAsia="Garamond" w:hAnsi="Garamond" w:cs="Garamond"/>
          <w:i/>
        </w:rPr>
        <w:t>originale</w:t>
      </w:r>
      <w:r>
        <w:t xml:space="preserve"> anno della prima pubblicazione in lingua originale fra parentesi quadre (senza virgola prima della parentesi), trad. </w:t>
      </w:r>
      <w:proofErr w:type="spellStart"/>
      <w:r>
        <w:t>it</w:t>
      </w:r>
      <w:proofErr w:type="spellEnd"/>
      <w:r>
        <w:t xml:space="preserve">. (senza virgola dopo trad. </w:t>
      </w:r>
      <w:proofErr w:type="spellStart"/>
      <w:r>
        <w:t>it</w:t>
      </w:r>
      <w:proofErr w:type="spellEnd"/>
      <w:r>
        <w:t xml:space="preserve">.) </w:t>
      </w:r>
      <w:r>
        <w:rPr>
          <w:rFonts w:ascii="Garamond" w:eastAsia="Garamond" w:hAnsi="Garamond" w:cs="Garamond"/>
          <w:i/>
        </w:rPr>
        <w:t>Titolo italiano</w:t>
      </w:r>
      <w:r>
        <w:t xml:space="preserve">, Editore, </w:t>
      </w:r>
    </w:p>
    <w:p w14:paraId="571F8D4E" w14:textId="77777777" w:rsidR="00D3791A" w:rsidRDefault="00D3791A" w:rsidP="00D3791A">
      <w:r>
        <w:t xml:space="preserve">Luogo di edizione anno di edizione, numero di pagine in cui appare la </w:t>
      </w:r>
      <w:proofErr w:type="gramStart"/>
      <w:r>
        <w:t>citazione  oppure</w:t>
      </w:r>
      <w:proofErr w:type="gramEnd"/>
      <w:r>
        <w:t xml:space="preserve"> </w:t>
      </w:r>
    </w:p>
    <w:p w14:paraId="707CC199" w14:textId="77777777" w:rsidR="00D3791A" w:rsidRDefault="00D3791A" w:rsidP="00D3791A">
      <w:r>
        <w:t xml:space="preserve">si danno i dati dell’edizione italiana e poi in parentesi tonde i dati completi dell’edizione originale, preceduti dalla sigla ed. </w:t>
      </w:r>
      <w:proofErr w:type="spellStart"/>
      <w:r>
        <w:t>orig</w:t>
      </w:r>
      <w:proofErr w:type="spellEnd"/>
      <w:r>
        <w:t xml:space="preserve">. </w:t>
      </w:r>
    </w:p>
    <w:p w14:paraId="7D1C09BB" w14:textId="77777777" w:rsidR="00D3791A" w:rsidRDefault="00D3791A" w:rsidP="00D3791A">
      <w:r>
        <w:t xml:space="preserve">Es. E. Jaques-Dalcroze, </w:t>
      </w:r>
      <w:r>
        <w:rPr>
          <w:rFonts w:ascii="Garamond" w:eastAsia="Garamond" w:hAnsi="Garamond" w:cs="Garamond"/>
          <w:i/>
        </w:rPr>
        <w:t xml:space="preserve">Le </w:t>
      </w:r>
      <w:proofErr w:type="spellStart"/>
      <w:r>
        <w:rPr>
          <w:rFonts w:ascii="Garamond" w:eastAsia="Garamond" w:hAnsi="Garamond" w:cs="Garamond"/>
          <w:i/>
        </w:rPr>
        <w:t>rythme</w:t>
      </w:r>
      <w:proofErr w:type="spellEnd"/>
      <w:r>
        <w:rPr>
          <w:rFonts w:ascii="Garamond" w:eastAsia="Garamond" w:hAnsi="Garamond" w:cs="Garamond"/>
          <w:i/>
        </w:rPr>
        <w:t xml:space="preserve"> la </w:t>
      </w:r>
      <w:proofErr w:type="spellStart"/>
      <w:r>
        <w:rPr>
          <w:rFonts w:ascii="Garamond" w:eastAsia="Garamond" w:hAnsi="Garamond" w:cs="Garamond"/>
          <w:i/>
        </w:rPr>
        <w:t>musique</w:t>
      </w:r>
      <w:proofErr w:type="spellEnd"/>
      <w:r>
        <w:rPr>
          <w:rFonts w:ascii="Garamond" w:eastAsia="Garamond" w:hAnsi="Garamond" w:cs="Garamond"/>
          <w:i/>
        </w:rPr>
        <w:t xml:space="preserve"> et l’</w:t>
      </w:r>
      <w:proofErr w:type="spellStart"/>
      <w:r>
        <w:rPr>
          <w:rFonts w:ascii="Garamond" w:eastAsia="Garamond" w:hAnsi="Garamond" w:cs="Garamond"/>
          <w:i/>
        </w:rPr>
        <w:t>education</w:t>
      </w:r>
      <w:proofErr w:type="spellEnd"/>
      <w:r>
        <w:t xml:space="preserve"> [1920], trad. </w:t>
      </w:r>
      <w:proofErr w:type="spellStart"/>
      <w:r>
        <w:t>it</w:t>
      </w:r>
      <w:proofErr w:type="spellEnd"/>
      <w:r>
        <w:t xml:space="preserve">. </w:t>
      </w:r>
      <w:r>
        <w:rPr>
          <w:rFonts w:ascii="Garamond" w:eastAsia="Garamond" w:hAnsi="Garamond" w:cs="Garamond"/>
          <w:i/>
        </w:rPr>
        <w:t>Ritmo musica educazione</w:t>
      </w:r>
      <w:r>
        <w:t xml:space="preserve">, Hoepli, Milano 1925, p. 49. </w:t>
      </w:r>
    </w:p>
    <w:p w14:paraId="37AE5494" w14:textId="77777777" w:rsidR="00D3791A" w:rsidRDefault="00D3791A" w:rsidP="00D3791A">
      <w:r>
        <w:t xml:space="preserve">oppure </w:t>
      </w:r>
    </w:p>
    <w:p w14:paraId="35EF7F2B" w14:textId="77777777" w:rsidR="00D3791A" w:rsidRDefault="00D3791A" w:rsidP="00D3791A">
      <w:r>
        <w:t xml:space="preserve">E. Jaques-Dalcroze, </w:t>
      </w:r>
      <w:r>
        <w:rPr>
          <w:rFonts w:ascii="Garamond" w:eastAsia="Garamond" w:hAnsi="Garamond" w:cs="Garamond"/>
          <w:i/>
        </w:rPr>
        <w:t>Ritmo musica educazione</w:t>
      </w:r>
      <w:r>
        <w:t xml:space="preserve">, Hoepli, Milano 1925, p. 49 (ed. </w:t>
      </w:r>
      <w:proofErr w:type="spellStart"/>
      <w:r>
        <w:t>orig</w:t>
      </w:r>
      <w:proofErr w:type="spellEnd"/>
      <w:r>
        <w:t xml:space="preserve">. </w:t>
      </w:r>
      <w:r>
        <w:rPr>
          <w:rFonts w:ascii="Garamond" w:eastAsia="Garamond" w:hAnsi="Garamond" w:cs="Garamond"/>
          <w:i/>
        </w:rPr>
        <w:t xml:space="preserve">Le </w:t>
      </w:r>
      <w:proofErr w:type="spellStart"/>
      <w:r>
        <w:rPr>
          <w:rFonts w:ascii="Garamond" w:eastAsia="Garamond" w:hAnsi="Garamond" w:cs="Garamond"/>
          <w:i/>
        </w:rPr>
        <w:t>rythme</w:t>
      </w:r>
      <w:proofErr w:type="spellEnd"/>
      <w:r>
        <w:rPr>
          <w:rFonts w:ascii="Garamond" w:eastAsia="Garamond" w:hAnsi="Garamond" w:cs="Garamond"/>
          <w:i/>
        </w:rPr>
        <w:t xml:space="preserve"> la </w:t>
      </w:r>
      <w:proofErr w:type="spellStart"/>
      <w:r>
        <w:rPr>
          <w:rFonts w:ascii="Garamond" w:eastAsia="Garamond" w:hAnsi="Garamond" w:cs="Garamond"/>
          <w:i/>
        </w:rPr>
        <w:t>musique</w:t>
      </w:r>
      <w:proofErr w:type="spellEnd"/>
      <w:r>
        <w:rPr>
          <w:rFonts w:ascii="Garamond" w:eastAsia="Garamond" w:hAnsi="Garamond" w:cs="Garamond"/>
          <w:i/>
        </w:rPr>
        <w:t xml:space="preserve"> et l’</w:t>
      </w:r>
      <w:proofErr w:type="spellStart"/>
      <w:r>
        <w:rPr>
          <w:rFonts w:ascii="Garamond" w:eastAsia="Garamond" w:hAnsi="Garamond" w:cs="Garamond"/>
          <w:i/>
        </w:rPr>
        <w:t>education</w:t>
      </w:r>
      <w:proofErr w:type="spellEnd"/>
      <w:r>
        <w:t xml:space="preserve">, </w:t>
      </w:r>
      <w:proofErr w:type="spellStart"/>
      <w:r>
        <w:t>Joubin</w:t>
      </w:r>
      <w:proofErr w:type="spellEnd"/>
      <w:r>
        <w:t xml:space="preserve">, Lausanne 1920).  </w:t>
      </w:r>
    </w:p>
    <w:p w14:paraId="3FEE6073" w14:textId="77777777" w:rsidR="00D3791A" w:rsidRDefault="00D3791A" w:rsidP="00D3791A">
      <w:r>
        <w:t xml:space="preserve">Se non c’è un unico autore per il libro ma vari autori e un curatore dell’opera collettiva, si dà Nome puntato del curatore, Cognome (a cura di), </w:t>
      </w:r>
      <w:r>
        <w:rPr>
          <w:rFonts w:ascii="Garamond" w:eastAsia="Garamond" w:hAnsi="Garamond" w:cs="Garamond"/>
          <w:i/>
        </w:rPr>
        <w:t>Titolo del libro</w:t>
      </w:r>
      <w:r>
        <w:t xml:space="preserve">, Editore, Luogo di edizione anno di edizione, numero della pagina o pagine in cui appare la citazione. </w:t>
      </w:r>
    </w:p>
    <w:p w14:paraId="36F6EEB9" w14:textId="77777777" w:rsidR="00D3791A" w:rsidRDefault="00D3791A" w:rsidP="00D3791A">
      <w:r>
        <w:t xml:space="preserve">Es. A. </w:t>
      </w:r>
      <w:proofErr w:type="spellStart"/>
      <w:r>
        <w:t>Ottai</w:t>
      </w:r>
      <w:proofErr w:type="spellEnd"/>
      <w:r>
        <w:t xml:space="preserve"> (a cura di), </w:t>
      </w:r>
      <w:r>
        <w:rPr>
          <w:rFonts w:ascii="Garamond" w:eastAsia="Garamond" w:hAnsi="Garamond" w:cs="Garamond"/>
          <w:i/>
        </w:rPr>
        <w:t>Il teatro e i suoi doppi. Percorsi multimediali nella ricerca dello spettacolo</w:t>
      </w:r>
      <w:r>
        <w:t xml:space="preserve">, Edizioni Kappa, Roma 1994, pp. 131-132.  </w:t>
      </w:r>
    </w:p>
    <w:p w14:paraId="3A310BF8" w14:textId="77777777" w:rsidR="00D3791A" w:rsidRDefault="00D3791A" w:rsidP="00D3791A">
      <w:r>
        <w:t xml:space="preserve">Dopo la prima citazione completa: </w:t>
      </w:r>
    </w:p>
    <w:p w14:paraId="06A4FDFE" w14:textId="77777777" w:rsidR="00D3791A" w:rsidRDefault="00D3791A" w:rsidP="00D3791A">
      <w:r>
        <w:t xml:space="preserve">Nome dell’autore puntato, Cognome, </w:t>
      </w:r>
      <w:r>
        <w:rPr>
          <w:rFonts w:ascii="Garamond" w:eastAsia="Garamond" w:hAnsi="Garamond" w:cs="Garamond"/>
          <w:i/>
        </w:rPr>
        <w:t>Titolo dell’opera</w:t>
      </w:r>
      <w:r>
        <w:t xml:space="preserve">, cit., p. 30 (oppure pp. 30-35). </w:t>
      </w:r>
    </w:p>
    <w:p w14:paraId="02B0A509" w14:textId="77777777" w:rsidR="00D3791A" w:rsidRDefault="00D3791A" w:rsidP="00D3791A">
      <w:r>
        <w:t xml:space="preserve">Es. F. Marotti, </w:t>
      </w:r>
      <w:r>
        <w:rPr>
          <w:rFonts w:ascii="Garamond" w:eastAsia="Garamond" w:hAnsi="Garamond" w:cs="Garamond"/>
          <w:i/>
        </w:rPr>
        <w:t>Amleto o dell’</w:t>
      </w:r>
      <w:proofErr w:type="spellStart"/>
      <w:r>
        <w:rPr>
          <w:rFonts w:ascii="Garamond" w:eastAsia="Garamond" w:hAnsi="Garamond" w:cs="Garamond"/>
          <w:i/>
        </w:rPr>
        <w:t>oxymoron</w:t>
      </w:r>
      <w:proofErr w:type="spellEnd"/>
      <w:r>
        <w:t xml:space="preserve">, cit., p. 50 (oppure pp. 223-224). </w:t>
      </w:r>
    </w:p>
    <w:p w14:paraId="4DB800BE" w14:textId="77777777" w:rsidR="00D3791A" w:rsidRDefault="00D3791A" w:rsidP="00D3791A">
      <w:r>
        <w:t xml:space="preserve">Se gli autori sono due o più, inserire una virgola fra i nomi e lasciare uno spazio.  </w:t>
      </w:r>
    </w:p>
    <w:p w14:paraId="270154E4" w14:textId="77777777" w:rsidR="00D3791A" w:rsidRDefault="00D3791A" w:rsidP="00D3791A">
      <w:r>
        <w:t xml:space="preserve">Es. F. Marotti, G. Romei, </w:t>
      </w:r>
      <w:r>
        <w:rPr>
          <w:rFonts w:ascii="Garamond" w:eastAsia="Garamond" w:hAnsi="Garamond" w:cs="Garamond"/>
          <w:i/>
        </w:rPr>
        <w:t>La commedia dell’arte e la società barocca. La professione del teatro</w:t>
      </w:r>
      <w:r>
        <w:t xml:space="preserve">, ecc. Se il volume, italiano o straniero, è curato da un altro autore rispetto a quello originario, vanno indicati entrambi, l’autore prima del titolo, il curatore dopo il titolo, senza parentesi: B. </w:t>
      </w:r>
      <w:proofErr w:type="spellStart"/>
      <w:r>
        <w:t>Marranca</w:t>
      </w:r>
      <w:proofErr w:type="spellEnd"/>
      <w:r>
        <w:t xml:space="preserve">, </w:t>
      </w:r>
      <w:r>
        <w:rPr>
          <w:rFonts w:ascii="Garamond" w:eastAsia="Garamond" w:hAnsi="Garamond" w:cs="Garamond"/>
          <w:i/>
        </w:rPr>
        <w:t>American Performance 1975-2005</w:t>
      </w:r>
      <w:r>
        <w:t>, a cura di V. Valentini, Bulzoni, Roma 2006.</w:t>
      </w:r>
      <w:r>
        <w:rPr>
          <w:rFonts w:ascii="Courier New" w:eastAsia="Courier New" w:hAnsi="Courier New" w:cs="Courier New"/>
        </w:rPr>
        <w:t xml:space="preserve"> </w:t>
      </w:r>
    </w:p>
    <w:p w14:paraId="79226D77" w14:textId="77777777" w:rsidR="00D3791A" w:rsidRDefault="00D3791A" w:rsidP="00D3791A">
      <w:r>
        <w:t xml:space="preserve"> </w:t>
      </w:r>
    </w:p>
    <w:p w14:paraId="38CE68BD" w14:textId="77777777" w:rsidR="00D3791A" w:rsidRDefault="00D3791A" w:rsidP="00D3791A">
      <w:r>
        <w:t xml:space="preserve"> </w:t>
      </w:r>
    </w:p>
    <w:p w14:paraId="6194F3E6" w14:textId="77777777" w:rsidR="00D3791A" w:rsidRDefault="00D3791A" w:rsidP="00D3791A">
      <w:pPr>
        <w:pStyle w:val="Titolo1"/>
        <w:spacing w:before="0" w:after="0" w:line="240" w:lineRule="auto"/>
      </w:pPr>
      <w:r>
        <w:t xml:space="preserve">Capitoli, saggi, ecc. inseriti in libri </w:t>
      </w:r>
    </w:p>
    <w:p w14:paraId="2A5DA535" w14:textId="77777777" w:rsidR="00D3791A" w:rsidRDefault="00D3791A" w:rsidP="00D3791A">
      <w:r>
        <w:t xml:space="preserve">Nome dell’autore puntato Cognome, </w:t>
      </w:r>
      <w:r>
        <w:rPr>
          <w:rFonts w:ascii="Garamond" w:eastAsia="Garamond" w:hAnsi="Garamond" w:cs="Garamond"/>
          <w:i/>
        </w:rPr>
        <w:t>Titolo del capitolo o saggio</w:t>
      </w:r>
      <w:r>
        <w:t xml:space="preserve">, in Nome puntato dell’autore Cognome – se diverso da quello del capitolo o saggio, altrimenti Id., se donna </w:t>
      </w:r>
      <w:proofErr w:type="spellStart"/>
      <w:r>
        <w:t>Ead</w:t>
      </w:r>
      <w:proofErr w:type="spellEnd"/>
      <w:r>
        <w:t xml:space="preserve">. – o, se si tratta di un’opera collettiva: in Nome puntato del curatore Cognome (a cura di per esteso e non “a c. di”), </w:t>
      </w:r>
      <w:r>
        <w:rPr>
          <w:rFonts w:ascii="Garamond" w:eastAsia="Garamond" w:hAnsi="Garamond" w:cs="Garamond"/>
          <w:i/>
        </w:rPr>
        <w:t>Titolo dell’opera</w:t>
      </w:r>
      <w:r>
        <w:t xml:space="preserve">, Editore, Luogo di edizione anno di edizione, numero della pagina o pagine in cui appare la citazione. </w:t>
      </w:r>
    </w:p>
    <w:p w14:paraId="6597B63F" w14:textId="77777777" w:rsidR="00D3791A" w:rsidRDefault="00D3791A" w:rsidP="00D3791A">
      <w:r>
        <w:t xml:space="preserve">Es. E. De Filippo, </w:t>
      </w:r>
      <w:r>
        <w:rPr>
          <w:rFonts w:ascii="Garamond" w:eastAsia="Garamond" w:hAnsi="Garamond" w:cs="Garamond"/>
          <w:i/>
        </w:rPr>
        <w:t>Uomo e galantuomo</w:t>
      </w:r>
      <w:r>
        <w:t xml:space="preserve">, in Id., </w:t>
      </w:r>
      <w:r>
        <w:rPr>
          <w:rFonts w:ascii="Garamond" w:eastAsia="Garamond" w:hAnsi="Garamond" w:cs="Garamond"/>
          <w:i/>
        </w:rPr>
        <w:t>Teatro. Cantata dei giorni pari</w:t>
      </w:r>
      <w:r>
        <w:t xml:space="preserve">, a cura di N. De Blasi, P. </w:t>
      </w:r>
    </w:p>
    <w:p w14:paraId="0837807B" w14:textId="77777777" w:rsidR="00D3791A" w:rsidRDefault="00D3791A" w:rsidP="00D3791A">
      <w:r>
        <w:t xml:space="preserve">Quarenghi, Mondadori, Milano 2000, pp. 89-158. </w:t>
      </w:r>
    </w:p>
    <w:p w14:paraId="5448B03F" w14:textId="77777777" w:rsidR="00D3791A" w:rsidRDefault="00D3791A" w:rsidP="00D3791A">
      <w:r>
        <w:t xml:space="preserve">P: Brook, </w:t>
      </w:r>
      <w:r>
        <w:rPr>
          <w:rFonts w:ascii="Garamond" w:eastAsia="Garamond" w:hAnsi="Garamond" w:cs="Garamond"/>
          <w:i/>
        </w:rPr>
        <w:t>Prefazione</w:t>
      </w:r>
      <w:r>
        <w:t xml:space="preserve"> a J. Grotowski, </w:t>
      </w:r>
      <w:r>
        <w:rPr>
          <w:rFonts w:ascii="Garamond" w:eastAsia="Garamond" w:hAnsi="Garamond" w:cs="Garamond"/>
          <w:i/>
        </w:rPr>
        <w:t>Per un teatro povero</w:t>
      </w:r>
      <w:r>
        <w:t xml:space="preserve">, Bulzoni, Roma 1970, pp. 15-18. </w:t>
      </w:r>
    </w:p>
    <w:p w14:paraId="039E3842" w14:textId="77777777" w:rsidR="00D3791A" w:rsidRDefault="00D3791A" w:rsidP="00D3791A">
      <w:r>
        <w:t xml:space="preserve">U. Eco, </w:t>
      </w:r>
      <w:r>
        <w:rPr>
          <w:rFonts w:ascii="Garamond" w:eastAsia="Garamond" w:hAnsi="Garamond" w:cs="Garamond"/>
          <w:i/>
        </w:rPr>
        <w:t>Considerazioni di un semiologo</w:t>
      </w:r>
      <w:r>
        <w:t xml:space="preserve">, in A. </w:t>
      </w:r>
      <w:proofErr w:type="spellStart"/>
      <w:r>
        <w:t>Ottai</w:t>
      </w:r>
      <w:proofErr w:type="spellEnd"/>
      <w:r>
        <w:t xml:space="preserve"> (a cura di), </w:t>
      </w:r>
      <w:r>
        <w:rPr>
          <w:rFonts w:ascii="Garamond" w:eastAsia="Garamond" w:hAnsi="Garamond" w:cs="Garamond"/>
          <w:i/>
        </w:rPr>
        <w:t>Il teatro e i suoi doppi. Percorsi multimediali nella ricerca dello spettacolo</w:t>
      </w:r>
      <w:r>
        <w:t xml:space="preserve">, Edizioni Kappa, Roma 1994, pp. 111-127. </w:t>
      </w:r>
    </w:p>
    <w:p w14:paraId="67E0E782" w14:textId="77777777" w:rsidR="00D3791A" w:rsidRDefault="00D3791A" w:rsidP="00D3791A">
      <w:r>
        <w:t xml:space="preserve">Dopo la prima citazione completa: </w:t>
      </w:r>
    </w:p>
    <w:p w14:paraId="3A1E5486" w14:textId="77777777" w:rsidR="00D3791A" w:rsidRDefault="00D3791A" w:rsidP="00D3791A">
      <w:r>
        <w:t xml:space="preserve">Nome dell’autore puntato Cognome, </w:t>
      </w:r>
      <w:r>
        <w:rPr>
          <w:rFonts w:ascii="Garamond" w:eastAsia="Garamond" w:hAnsi="Garamond" w:cs="Garamond"/>
          <w:i/>
        </w:rPr>
        <w:t>Titolo del capitolo o saggio</w:t>
      </w:r>
      <w:r>
        <w:t>,</w:t>
      </w:r>
      <w:r>
        <w:rPr>
          <w:rFonts w:ascii="Garamond" w:eastAsia="Garamond" w:hAnsi="Garamond" w:cs="Garamond"/>
          <w:i/>
        </w:rPr>
        <w:t xml:space="preserve"> </w:t>
      </w:r>
      <w:r>
        <w:t xml:space="preserve">cit., p. (o pp.) 30 sgg. </w:t>
      </w:r>
    </w:p>
    <w:p w14:paraId="389D5A8B" w14:textId="77777777" w:rsidR="00D3791A" w:rsidRDefault="00D3791A" w:rsidP="00D3791A">
      <w:r>
        <w:rPr>
          <w:rFonts w:ascii="Garamond" w:eastAsia="Garamond" w:hAnsi="Garamond" w:cs="Garamond"/>
          <w:b/>
        </w:rPr>
        <w:t xml:space="preserve"> </w:t>
      </w:r>
    </w:p>
    <w:p w14:paraId="07A75360" w14:textId="77777777" w:rsidR="00D3791A" w:rsidRDefault="00D3791A" w:rsidP="00D3791A">
      <w:pPr>
        <w:pStyle w:val="Titolo1"/>
        <w:spacing w:before="0" w:after="0" w:line="240" w:lineRule="auto"/>
      </w:pPr>
      <w:r>
        <w:lastRenderedPageBreak/>
        <w:t xml:space="preserve">Articoli pubblicati in riviste </w:t>
      </w:r>
    </w:p>
    <w:p w14:paraId="39364B4A" w14:textId="77777777" w:rsidR="00D3791A" w:rsidRDefault="00D3791A" w:rsidP="00D3791A">
      <w:r>
        <w:t xml:space="preserve">Nome dell’autore puntato Cognome, </w:t>
      </w:r>
      <w:r>
        <w:rPr>
          <w:rFonts w:ascii="Garamond" w:eastAsia="Garamond" w:hAnsi="Garamond" w:cs="Garamond"/>
          <w:i/>
        </w:rPr>
        <w:t>Titolo dell’articolo o saggio</w:t>
      </w:r>
      <w:r>
        <w:t xml:space="preserve">, in «Titolo della rivista», annata, numero, mese e anno, pagina/e in cui compare l’articolo. </w:t>
      </w:r>
    </w:p>
    <w:p w14:paraId="72F31F4F" w14:textId="77777777" w:rsidR="00D3791A" w:rsidRDefault="00D3791A" w:rsidP="00D3791A">
      <w:r>
        <w:t xml:space="preserve">Dopo la prima citazione completa: </w:t>
      </w:r>
    </w:p>
    <w:p w14:paraId="74051A33" w14:textId="77777777" w:rsidR="00D3791A" w:rsidRDefault="00D3791A" w:rsidP="00D3791A">
      <w:r>
        <w:t xml:space="preserve">Nome dell’autore puntato Cognome, </w:t>
      </w:r>
      <w:r>
        <w:rPr>
          <w:rFonts w:ascii="Garamond" w:eastAsia="Garamond" w:hAnsi="Garamond" w:cs="Garamond"/>
          <w:i/>
        </w:rPr>
        <w:t>Titolo dell’articolo o saggio per intero</w:t>
      </w:r>
      <w:r>
        <w:t xml:space="preserve">, cit., p. (o pp.) 30 sgg. </w:t>
      </w:r>
    </w:p>
    <w:p w14:paraId="02CB0427" w14:textId="77777777" w:rsidR="00D3791A" w:rsidRDefault="00D3791A" w:rsidP="00D3791A">
      <w:r>
        <w:t xml:space="preserve"> </w:t>
      </w:r>
    </w:p>
    <w:p w14:paraId="416AF5C1" w14:textId="77777777" w:rsidR="00D3791A" w:rsidRDefault="00D3791A" w:rsidP="00D3791A">
      <w:r>
        <w:t xml:space="preserve">Quando in nota ricorre un testo citato nella nota immediatamente precedente indicare: </w:t>
      </w:r>
    </w:p>
    <w:p w14:paraId="3F62BFB0" w14:textId="77777777" w:rsidR="00D3791A" w:rsidRDefault="00D3791A" w:rsidP="00D3791A">
      <w:r>
        <w:t xml:space="preserve">Ivi, p. 80. [se la pagina cui ci si riferisce è diversa da quella della nota precedente] </w:t>
      </w:r>
    </w:p>
    <w:p w14:paraId="4A6093DC" w14:textId="77777777" w:rsidR="00D3791A" w:rsidRDefault="00D3791A" w:rsidP="00D3791A">
      <w:r>
        <w:rPr>
          <w:rFonts w:ascii="Garamond" w:eastAsia="Garamond" w:hAnsi="Garamond" w:cs="Garamond"/>
          <w:i/>
        </w:rPr>
        <w:t>Ibidem.</w:t>
      </w:r>
      <w:r>
        <w:t xml:space="preserve"> [se l’indicazione bibliografica è perfettamente identica]</w:t>
      </w:r>
      <w:r>
        <w:rPr>
          <w:rFonts w:ascii="Garamond" w:eastAsia="Garamond" w:hAnsi="Garamond" w:cs="Garamond"/>
          <w:b/>
        </w:rPr>
        <w:t xml:space="preserve"> </w:t>
      </w:r>
    </w:p>
    <w:p w14:paraId="76153F5A" w14:textId="77777777" w:rsidR="00D3791A" w:rsidRDefault="00D3791A" w:rsidP="00D3791A">
      <w:r>
        <w:rPr>
          <w:rFonts w:ascii="Garamond" w:eastAsia="Garamond" w:hAnsi="Garamond" w:cs="Garamond"/>
          <w:b/>
        </w:rPr>
        <w:t xml:space="preserve"> </w:t>
      </w:r>
    </w:p>
    <w:p w14:paraId="282C5722" w14:textId="77777777" w:rsidR="00D3791A" w:rsidRDefault="00D3791A" w:rsidP="00D3791A">
      <w:r>
        <w:rPr>
          <w:rFonts w:ascii="Garamond" w:eastAsia="Garamond" w:hAnsi="Garamond" w:cs="Garamond"/>
          <w:b/>
        </w:rPr>
        <w:t xml:space="preserve"> </w:t>
      </w:r>
    </w:p>
    <w:p w14:paraId="48177B5C" w14:textId="77777777" w:rsidR="00D3791A" w:rsidRDefault="00D3791A" w:rsidP="00D3791A">
      <w:pPr>
        <w:spacing w:line="259" w:lineRule="auto"/>
      </w:pPr>
      <w:r>
        <w:t xml:space="preserve"> </w:t>
      </w:r>
    </w:p>
    <w:p w14:paraId="3292ECB0" w14:textId="77777777" w:rsidR="00D3791A" w:rsidRPr="00280FDE" w:rsidRDefault="00D3791A" w:rsidP="00280FDE">
      <w:pPr>
        <w:jc w:val="both"/>
        <w:rPr>
          <w:rFonts w:asciiTheme="minorHAnsi" w:hAnsiTheme="minorHAnsi" w:cstheme="minorHAnsi"/>
          <w:sz w:val="32"/>
          <w:szCs w:val="32"/>
        </w:rPr>
      </w:pPr>
    </w:p>
    <w:p w14:paraId="3D3C7262" w14:textId="77777777" w:rsidR="00280FDE" w:rsidRPr="00280FDE" w:rsidRDefault="00280FDE" w:rsidP="00280FDE">
      <w:pPr>
        <w:jc w:val="both"/>
        <w:rPr>
          <w:rFonts w:asciiTheme="minorHAnsi" w:hAnsiTheme="minorHAnsi" w:cstheme="minorHAnsi"/>
          <w:sz w:val="32"/>
          <w:szCs w:val="32"/>
        </w:rPr>
      </w:pPr>
    </w:p>
    <w:p w14:paraId="43CDE55F" w14:textId="77777777" w:rsidR="000D0E5B" w:rsidRPr="00280FDE" w:rsidRDefault="000D0E5B">
      <w:pPr>
        <w:rPr>
          <w:rFonts w:asciiTheme="minorHAnsi" w:hAnsiTheme="minorHAnsi" w:cstheme="minorHAnsi"/>
        </w:rPr>
      </w:pPr>
    </w:p>
    <w:sectPr w:rsidR="000D0E5B" w:rsidRPr="00280F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E5D02"/>
    <w:multiLevelType w:val="hybridMultilevel"/>
    <w:tmpl w:val="DB7A995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275936"/>
    <w:multiLevelType w:val="hybridMultilevel"/>
    <w:tmpl w:val="4D567390"/>
    <w:lvl w:ilvl="0" w:tplc="BBC28DD8">
      <w:start w:val="1"/>
      <w:numFmt w:val="bullet"/>
      <w:lvlText w:val="–"/>
      <w:lvlJc w:val="left"/>
      <w:pPr>
        <w:ind w:left="1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FEEBCC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F6FCD2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306DDC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8743FFE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A828A2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0E8242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E81E6A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2528558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886E38"/>
    <w:multiLevelType w:val="hybridMultilevel"/>
    <w:tmpl w:val="46B03780"/>
    <w:lvl w:ilvl="0" w:tplc="9516185A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F6EBF18">
      <w:start w:val="1"/>
      <w:numFmt w:val="bullet"/>
      <w:lvlRestart w:val="0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1CCA0A">
      <w:start w:val="1"/>
      <w:numFmt w:val="bullet"/>
      <w:lvlText w:val="▪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1AC99A">
      <w:start w:val="1"/>
      <w:numFmt w:val="bullet"/>
      <w:lvlText w:val="•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F2CBC02">
      <w:start w:val="1"/>
      <w:numFmt w:val="bullet"/>
      <w:lvlText w:val="o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E80178">
      <w:start w:val="1"/>
      <w:numFmt w:val="bullet"/>
      <w:lvlText w:val="▪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EA8292">
      <w:start w:val="1"/>
      <w:numFmt w:val="bullet"/>
      <w:lvlText w:val="•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FEB17A">
      <w:start w:val="1"/>
      <w:numFmt w:val="bullet"/>
      <w:lvlText w:val="o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403292">
      <w:start w:val="1"/>
      <w:numFmt w:val="bullet"/>
      <w:lvlText w:val="▪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C32BC9"/>
    <w:multiLevelType w:val="hybridMultilevel"/>
    <w:tmpl w:val="F2E604F0"/>
    <w:lvl w:ilvl="0" w:tplc="BE62541A">
      <w:start w:val="1"/>
      <w:numFmt w:val="bullet"/>
      <w:lvlText w:val="–"/>
      <w:lvlJc w:val="left"/>
      <w:pPr>
        <w:ind w:left="1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4460E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4567648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D2450C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A2796C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FECD24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6C60F4E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88FD5C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E0614A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A693962"/>
    <w:multiLevelType w:val="hybridMultilevel"/>
    <w:tmpl w:val="5B8C801E"/>
    <w:lvl w:ilvl="0" w:tplc="A59AAAC2">
      <w:start w:val="1"/>
      <w:numFmt w:val="bullet"/>
      <w:lvlText w:val="–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F896A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60045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D6F94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CE168A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FCE30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1E695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1C1FE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FA22E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827F3F"/>
    <w:multiLevelType w:val="hybridMultilevel"/>
    <w:tmpl w:val="C334502E"/>
    <w:lvl w:ilvl="0" w:tplc="645CA864">
      <w:start w:val="1"/>
      <w:numFmt w:val="lowerLetter"/>
      <w:lvlText w:val="%1)"/>
      <w:lvlJc w:val="left"/>
      <w:pPr>
        <w:ind w:left="1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6E272A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34E830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BB0B922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2005DE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2E2344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70BC20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6E8C9E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82D04E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C752087"/>
    <w:multiLevelType w:val="hybridMultilevel"/>
    <w:tmpl w:val="19D2D520"/>
    <w:lvl w:ilvl="0" w:tplc="A9B4D822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ACD900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9E63EC2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E4FE74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17E5BC2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3229D44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92EA10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4407CC2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81A7174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7AC52E0"/>
    <w:multiLevelType w:val="hybridMultilevel"/>
    <w:tmpl w:val="2A1E0D28"/>
    <w:lvl w:ilvl="0" w:tplc="0930BB84">
      <w:start w:val="1"/>
      <w:numFmt w:val="bullet"/>
      <w:lvlText w:val="–"/>
      <w:lvlJc w:val="left"/>
      <w:pPr>
        <w:ind w:left="1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324C1A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582E7E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F80008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001646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54B9B4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C2E6F4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5E1252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3E3440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53109871">
    <w:abstractNumId w:val="0"/>
  </w:num>
  <w:num w:numId="2" w16cid:durableId="560487540">
    <w:abstractNumId w:val="4"/>
  </w:num>
  <w:num w:numId="3" w16cid:durableId="1254244185">
    <w:abstractNumId w:val="6"/>
  </w:num>
  <w:num w:numId="4" w16cid:durableId="336812311">
    <w:abstractNumId w:val="2"/>
  </w:num>
  <w:num w:numId="5" w16cid:durableId="1227380585">
    <w:abstractNumId w:val="5"/>
  </w:num>
  <w:num w:numId="6" w16cid:durableId="107741221">
    <w:abstractNumId w:val="3"/>
  </w:num>
  <w:num w:numId="7" w16cid:durableId="1073814375">
    <w:abstractNumId w:val="1"/>
  </w:num>
  <w:num w:numId="8" w16cid:durableId="8878422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FDE"/>
    <w:rsid w:val="0000752F"/>
    <w:rsid w:val="000D0E5B"/>
    <w:rsid w:val="001477E3"/>
    <w:rsid w:val="00280FDE"/>
    <w:rsid w:val="00954611"/>
    <w:rsid w:val="00C94E54"/>
    <w:rsid w:val="00D3791A"/>
    <w:rsid w:val="00F06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194FFDA"/>
  <w15:chartTrackingRefBased/>
  <w15:docId w15:val="{B032AE19-4B63-2A42-859E-E04157ED4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80FD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80FDE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80FDE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80FDE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80FDE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80FDE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80FDE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80FDE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80FDE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80FDE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80F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80F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80F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80FDE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80FDE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80FD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80FD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80FD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80FD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80FDE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280F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80FDE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80F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80FDE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80FD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80FDE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280FDE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80FDE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80FDE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80FDE"/>
    <w:rPr>
      <w:b/>
      <w:bCs/>
      <w:smallCaps/>
      <w:color w:val="2F5496" w:themeColor="accent1" w:themeShade="BF"/>
      <w:spacing w:val="5"/>
    </w:rPr>
  </w:style>
  <w:style w:type="table" w:customStyle="1" w:styleId="TableGrid">
    <w:name w:val="TableGrid"/>
    <w:rsid w:val="00D3791A"/>
    <w:pPr>
      <w:spacing w:after="0" w:line="240" w:lineRule="auto"/>
    </w:pPr>
    <w:rPr>
      <w:rFonts w:eastAsiaTheme="minorEastAsia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2905</Words>
  <Characters>16038</Characters>
  <Application>Microsoft Office Word</Application>
  <DocSecurity>0</DocSecurity>
  <Lines>225</Lines>
  <Paragraphs>26</Paragraphs>
  <ScaleCrop>false</ScaleCrop>
  <Company/>
  <LinksUpToDate>false</LinksUpToDate>
  <CharactersWithSpaces>18917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</dc:creator>
  <cp:keywords/>
  <dc:description/>
  <cp:lastModifiedBy>NA</cp:lastModifiedBy>
  <cp:revision>2</cp:revision>
  <dcterms:created xsi:type="dcterms:W3CDTF">2025-07-07T08:38:00Z</dcterms:created>
  <dcterms:modified xsi:type="dcterms:W3CDTF">2025-07-07T08:50:00Z</dcterms:modified>
</cp:coreProperties>
</file>