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A73C1" w14:textId="2092DAF1" w:rsidR="00207429" w:rsidRDefault="00CE16D1" w:rsidP="00207429">
      <w:pPr>
        <w:rPr>
          <w:lang w:val="it-IT"/>
        </w:rPr>
      </w:pPr>
      <w:r>
        <w:rPr>
          <w:lang w:val="it-IT"/>
        </w:rPr>
        <w:t>Registro delle lezioni</w:t>
      </w:r>
    </w:p>
    <w:p w14:paraId="44414A84" w14:textId="77777777" w:rsidR="00207429" w:rsidRPr="00207429" w:rsidRDefault="00207429" w:rsidP="00207429">
      <w:pPr>
        <w:rPr>
          <w:lang w:val="it-IT"/>
        </w:rPr>
      </w:pPr>
    </w:p>
    <w:tbl>
      <w:tblPr>
        <w:tblW w:w="15200" w:type="dxa"/>
        <w:tblLook w:val="04A0" w:firstRow="1" w:lastRow="0" w:firstColumn="1" w:lastColumn="0" w:noHBand="0" w:noVBand="1"/>
      </w:tblPr>
      <w:tblGrid>
        <w:gridCol w:w="15200"/>
      </w:tblGrid>
      <w:tr w:rsidR="00CE16D1" w:rsidRPr="00CE16D1" w14:paraId="14DEB98D" w14:textId="77777777" w:rsidTr="00CE16D1">
        <w:trPr>
          <w:trHeight w:val="400"/>
        </w:trPr>
        <w:tc>
          <w:tcPr>
            <w:tcW w:w="1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center"/>
            <w:hideMark/>
          </w:tcPr>
          <w:p w14:paraId="1AA3B18A" w14:textId="77777777" w:rsidR="00CE16D1" w:rsidRPr="00CE16D1" w:rsidRDefault="00CE16D1" w:rsidP="00CE16D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CE16D1">
              <w:rPr>
                <w:rFonts w:ascii="Calibri" w:eastAsia="Times New Roman" w:hAnsi="Calibri" w:cs="Calibri"/>
                <w:lang w:eastAsia="en-GB"/>
              </w:rPr>
              <w:t>Introduzione al corso e concetti fondamentali.</w:t>
            </w:r>
          </w:p>
        </w:tc>
      </w:tr>
      <w:tr w:rsidR="00CE16D1" w:rsidRPr="00CE16D1" w14:paraId="56213565" w14:textId="77777777" w:rsidTr="00CE16D1">
        <w:trPr>
          <w:trHeight w:val="400"/>
        </w:trPr>
        <w:tc>
          <w:tcPr>
            <w:tcW w:w="15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center"/>
            <w:hideMark/>
          </w:tcPr>
          <w:p w14:paraId="3F811576" w14:textId="77777777" w:rsidR="00CE16D1" w:rsidRPr="00CE16D1" w:rsidRDefault="00CE16D1" w:rsidP="00CE16D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CE16D1">
              <w:rPr>
                <w:rFonts w:ascii="Calibri" w:eastAsia="Times New Roman" w:hAnsi="Calibri" w:cs="Calibri"/>
                <w:lang w:eastAsia="en-GB"/>
              </w:rPr>
              <w:t>L'approccio costi-benefici alle decisioni (scarsità, prezzo di riserva, costo opportunità, disponibilità a pagare, beneficio e costo marginale)</w:t>
            </w:r>
          </w:p>
        </w:tc>
      </w:tr>
      <w:tr w:rsidR="00CE16D1" w:rsidRPr="00CE16D1" w14:paraId="4B9C73EE" w14:textId="77777777" w:rsidTr="00CE16D1">
        <w:trPr>
          <w:trHeight w:val="400"/>
        </w:trPr>
        <w:tc>
          <w:tcPr>
            <w:tcW w:w="15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center"/>
            <w:hideMark/>
          </w:tcPr>
          <w:p w14:paraId="530A4240" w14:textId="77777777" w:rsidR="00CE16D1" w:rsidRPr="00CE16D1" w:rsidRDefault="00CE16D1" w:rsidP="00CE16D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CE16D1">
              <w:rPr>
                <w:rFonts w:ascii="Calibri" w:eastAsia="Times New Roman" w:hAnsi="Calibri" w:cs="Calibri"/>
                <w:lang w:eastAsia="en-GB"/>
              </w:rPr>
              <w:t>Domanda e Offerta: curve, quantità e prezzo di equilibrio, determinanti</w:t>
            </w:r>
          </w:p>
        </w:tc>
      </w:tr>
      <w:tr w:rsidR="00CE16D1" w:rsidRPr="00CE16D1" w14:paraId="5C526C07" w14:textId="77777777" w:rsidTr="00CE16D1">
        <w:trPr>
          <w:trHeight w:val="400"/>
        </w:trPr>
        <w:tc>
          <w:tcPr>
            <w:tcW w:w="15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center"/>
            <w:hideMark/>
          </w:tcPr>
          <w:p w14:paraId="4C1853C4" w14:textId="77777777" w:rsidR="00CE16D1" w:rsidRPr="00CE16D1" w:rsidRDefault="00CE16D1" w:rsidP="00CE16D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CE16D1">
              <w:rPr>
                <w:rFonts w:ascii="Calibri" w:eastAsia="Times New Roman" w:hAnsi="Calibri" w:cs="Calibri"/>
                <w:lang w:eastAsia="en-GB"/>
              </w:rPr>
              <w:t>La domanda e l'offerta: eccesso di offerta e eccesso di domanda; riaggiustamenti del prezzo</w:t>
            </w:r>
          </w:p>
        </w:tc>
      </w:tr>
      <w:tr w:rsidR="00CE16D1" w:rsidRPr="00CE16D1" w14:paraId="6EA14304" w14:textId="77777777" w:rsidTr="00CE16D1">
        <w:trPr>
          <w:trHeight w:val="400"/>
        </w:trPr>
        <w:tc>
          <w:tcPr>
            <w:tcW w:w="15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center"/>
            <w:hideMark/>
          </w:tcPr>
          <w:p w14:paraId="610742F9" w14:textId="77777777" w:rsidR="00CE16D1" w:rsidRPr="00CE16D1" w:rsidRDefault="00CE16D1" w:rsidP="00CE16D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CE16D1">
              <w:rPr>
                <w:rFonts w:ascii="Calibri" w:eastAsia="Times New Roman" w:hAnsi="Calibri" w:cs="Calibri"/>
                <w:lang w:eastAsia="en-GB"/>
              </w:rPr>
              <w:t>Interventi sui mercati; Imposte specifiche e ad valorem; incidenza dell'imposta.</w:t>
            </w:r>
          </w:p>
        </w:tc>
      </w:tr>
      <w:tr w:rsidR="00CE16D1" w:rsidRPr="00CE16D1" w14:paraId="579FBFB7" w14:textId="77777777" w:rsidTr="00CE16D1">
        <w:trPr>
          <w:trHeight w:val="400"/>
        </w:trPr>
        <w:tc>
          <w:tcPr>
            <w:tcW w:w="15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center"/>
            <w:hideMark/>
          </w:tcPr>
          <w:p w14:paraId="3B94D442" w14:textId="77777777" w:rsidR="00CE16D1" w:rsidRPr="00CE16D1" w:rsidRDefault="00CE16D1" w:rsidP="00CE16D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CE16D1">
              <w:rPr>
                <w:rFonts w:ascii="Calibri" w:eastAsia="Times New Roman" w:hAnsi="Calibri" w:cs="Calibri"/>
                <w:lang w:eastAsia="en-GB"/>
              </w:rPr>
              <w:t>Teoria del consumatore: insieme di bilancio e vincolo di bilancio.</w:t>
            </w:r>
          </w:p>
        </w:tc>
      </w:tr>
      <w:tr w:rsidR="00CE16D1" w:rsidRPr="00CE16D1" w14:paraId="34967209" w14:textId="77777777" w:rsidTr="00CE16D1">
        <w:trPr>
          <w:trHeight w:val="400"/>
        </w:trPr>
        <w:tc>
          <w:tcPr>
            <w:tcW w:w="15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center"/>
            <w:hideMark/>
          </w:tcPr>
          <w:p w14:paraId="268AC438" w14:textId="77777777" w:rsidR="00CE16D1" w:rsidRPr="00CE16D1" w:rsidRDefault="00CE16D1" w:rsidP="00CE16D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CE16D1">
              <w:rPr>
                <w:rFonts w:ascii="Calibri" w:eastAsia="Times New Roman" w:hAnsi="Calibri" w:cs="Calibri"/>
                <w:lang w:eastAsia="en-GB"/>
              </w:rPr>
              <w:t>Preferenze e loro proprietà</w:t>
            </w:r>
          </w:p>
        </w:tc>
      </w:tr>
      <w:tr w:rsidR="00CE16D1" w:rsidRPr="00CE16D1" w14:paraId="71C512FE" w14:textId="77777777" w:rsidTr="00CE16D1">
        <w:trPr>
          <w:trHeight w:val="400"/>
        </w:trPr>
        <w:tc>
          <w:tcPr>
            <w:tcW w:w="15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center"/>
            <w:hideMark/>
          </w:tcPr>
          <w:p w14:paraId="0AA18702" w14:textId="77777777" w:rsidR="00CE16D1" w:rsidRPr="00CE16D1" w:rsidRDefault="00CE16D1" w:rsidP="00CE16D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CE16D1">
              <w:rPr>
                <w:rFonts w:ascii="Calibri" w:eastAsia="Times New Roman" w:hAnsi="Calibri" w:cs="Calibri"/>
                <w:lang w:eastAsia="en-GB"/>
              </w:rPr>
              <w:t>Curve di indifferenza, saggio marginale di sostituzione e scelta ottima</w:t>
            </w:r>
          </w:p>
        </w:tc>
      </w:tr>
      <w:tr w:rsidR="00CE16D1" w:rsidRPr="00CE16D1" w14:paraId="4F36C17B" w14:textId="77777777" w:rsidTr="00CE16D1">
        <w:trPr>
          <w:trHeight w:val="400"/>
        </w:trPr>
        <w:tc>
          <w:tcPr>
            <w:tcW w:w="15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center"/>
            <w:hideMark/>
          </w:tcPr>
          <w:p w14:paraId="30768E1D" w14:textId="77777777" w:rsidR="00CE16D1" w:rsidRPr="00CE16D1" w:rsidRDefault="00CE16D1" w:rsidP="00CE16D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CE16D1">
              <w:rPr>
                <w:rFonts w:ascii="Calibri" w:eastAsia="Times New Roman" w:hAnsi="Calibri" w:cs="Calibri"/>
                <w:lang w:eastAsia="en-GB"/>
              </w:rPr>
              <w:t>Funzione di utilità e proprietà</w:t>
            </w:r>
          </w:p>
        </w:tc>
      </w:tr>
      <w:tr w:rsidR="00CE16D1" w:rsidRPr="00CE16D1" w14:paraId="3818B24F" w14:textId="77777777" w:rsidTr="00CE16D1">
        <w:trPr>
          <w:trHeight w:val="320"/>
        </w:trPr>
        <w:tc>
          <w:tcPr>
            <w:tcW w:w="15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center"/>
            <w:hideMark/>
          </w:tcPr>
          <w:p w14:paraId="02A96873" w14:textId="77777777" w:rsidR="00CE16D1" w:rsidRPr="00CE16D1" w:rsidRDefault="00CE16D1" w:rsidP="00CE16D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CE16D1">
              <w:rPr>
                <w:rFonts w:ascii="Calibri" w:eastAsia="Times New Roman" w:hAnsi="Calibri" w:cs="Calibri"/>
                <w:lang w:eastAsia="en-GB"/>
              </w:rPr>
              <w:t>Massimizzazione vincolata e applicazioni</w:t>
            </w:r>
          </w:p>
        </w:tc>
      </w:tr>
      <w:tr w:rsidR="00CE16D1" w:rsidRPr="00CE16D1" w14:paraId="30DF3621" w14:textId="77777777" w:rsidTr="00CE16D1">
        <w:trPr>
          <w:trHeight w:val="320"/>
        </w:trPr>
        <w:tc>
          <w:tcPr>
            <w:tcW w:w="15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center"/>
            <w:hideMark/>
          </w:tcPr>
          <w:p w14:paraId="267D52D3" w14:textId="77777777" w:rsidR="00CE16D1" w:rsidRPr="00CE16D1" w:rsidRDefault="00CE16D1" w:rsidP="00CE16D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CE16D1">
              <w:rPr>
                <w:rFonts w:ascii="Calibri" w:eastAsia="Times New Roman" w:hAnsi="Calibri" w:cs="Calibri"/>
                <w:lang w:eastAsia="en-GB"/>
              </w:rPr>
              <w:t>Domanda individuale e di mercato, Curva prezzo-consumo; Curva reddito-consumo; Curva di Engel</w:t>
            </w:r>
          </w:p>
        </w:tc>
      </w:tr>
      <w:tr w:rsidR="00CE16D1" w:rsidRPr="00CE16D1" w14:paraId="07D687D9" w14:textId="77777777" w:rsidTr="00CE16D1">
        <w:trPr>
          <w:trHeight w:val="320"/>
        </w:trPr>
        <w:tc>
          <w:tcPr>
            <w:tcW w:w="15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center"/>
            <w:hideMark/>
          </w:tcPr>
          <w:p w14:paraId="7E2C62C8" w14:textId="77777777" w:rsidR="00CE16D1" w:rsidRPr="00CE16D1" w:rsidRDefault="00CE16D1" w:rsidP="00CE16D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CE16D1">
              <w:rPr>
                <w:rFonts w:ascii="Calibri" w:eastAsia="Times New Roman" w:hAnsi="Calibri" w:cs="Calibri"/>
                <w:lang w:eastAsia="en-GB"/>
              </w:rPr>
              <w:t>Effetto di reddito e di sostituzione</w:t>
            </w:r>
          </w:p>
        </w:tc>
      </w:tr>
      <w:tr w:rsidR="00CE16D1" w:rsidRPr="00CE16D1" w14:paraId="736F79AE" w14:textId="77777777" w:rsidTr="00CE16D1">
        <w:trPr>
          <w:trHeight w:val="320"/>
        </w:trPr>
        <w:tc>
          <w:tcPr>
            <w:tcW w:w="15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center"/>
            <w:hideMark/>
          </w:tcPr>
          <w:p w14:paraId="4C26469B" w14:textId="77777777" w:rsidR="00CE16D1" w:rsidRPr="00CE16D1" w:rsidRDefault="00CE16D1" w:rsidP="00CE16D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CE16D1">
              <w:rPr>
                <w:rFonts w:ascii="Calibri" w:eastAsia="Times New Roman" w:hAnsi="Calibri" w:cs="Calibri"/>
                <w:lang w:eastAsia="en-GB"/>
              </w:rPr>
              <w:t>Elasticità della domanda al prezzo, al reddito e al prezzo di altri beni</w:t>
            </w:r>
          </w:p>
        </w:tc>
      </w:tr>
      <w:tr w:rsidR="00CE16D1" w:rsidRPr="00CE16D1" w14:paraId="76BD0D23" w14:textId="77777777" w:rsidTr="00CE16D1">
        <w:trPr>
          <w:trHeight w:val="320"/>
        </w:trPr>
        <w:tc>
          <w:tcPr>
            <w:tcW w:w="15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center"/>
            <w:hideMark/>
          </w:tcPr>
          <w:p w14:paraId="169BEC18" w14:textId="77777777" w:rsidR="00CE16D1" w:rsidRPr="00CE16D1" w:rsidRDefault="00CE16D1" w:rsidP="00CE16D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CE16D1">
              <w:rPr>
                <w:rFonts w:ascii="Calibri" w:eastAsia="Times New Roman" w:hAnsi="Calibri" w:cs="Calibri"/>
                <w:lang w:eastAsia="en-GB"/>
              </w:rPr>
              <w:t>Elasticità e tassazione. Disponibilità a pagare e surplus del consumatore e del produttore.</w:t>
            </w:r>
          </w:p>
        </w:tc>
      </w:tr>
      <w:tr w:rsidR="00CE16D1" w:rsidRPr="00CE16D1" w14:paraId="24C232EB" w14:textId="77777777" w:rsidTr="00CE16D1">
        <w:trPr>
          <w:trHeight w:val="320"/>
        </w:trPr>
        <w:tc>
          <w:tcPr>
            <w:tcW w:w="15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center"/>
            <w:hideMark/>
          </w:tcPr>
          <w:p w14:paraId="4DADEF4D" w14:textId="77777777" w:rsidR="00CE16D1" w:rsidRPr="00CE16D1" w:rsidRDefault="00CE16D1" w:rsidP="00CE16D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CE16D1">
              <w:rPr>
                <w:rFonts w:ascii="Calibri" w:eastAsia="Times New Roman" w:hAnsi="Calibri" w:cs="Calibri"/>
                <w:lang w:eastAsia="en-GB"/>
              </w:rPr>
              <w:t>Esercitazione riepilogativa</w:t>
            </w:r>
          </w:p>
        </w:tc>
      </w:tr>
      <w:tr w:rsidR="00CE16D1" w:rsidRPr="00CE16D1" w14:paraId="23ABA3E0" w14:textId="77777777" w:rsidTr="00CE16D1">
        <w:trPr>
          <w:trHeight w:val="320"/>
        </w:trPr>
        <w:tc>
          <w:tcPr>
            <w:tcW w:w="15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center"/>
            <w:hideMark/>
          </w:tcPr>
          <w:p w14:paraId="492821F6" w14:textId="77777777" w:rsidR="00CE16D1" w:rsidRPr="00CE16D1" w:rsidRDefault="00CE16D1" w:rsidP="00CE16D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CE16D1">
              <w:rPr>
                <w:rFonts w:ascii="Calibri" w:eastAsia="Times New Roman" w:hAnsi="Calibri" w:cs="Calibri"/>
                <w:lang w:eastAsia="en-GB"/>
              </w:rPr>
              <w:t>Scelta intertemporale</w:t>
            </w:r>
          </w:p>
        </w:tc>
      </w:tr>
      <w:tr w:rsidR="00CE16D1" w:rsidRPr="00CE16D1" w14:paraId="3044FF53" w14:textId="77777777" w:rsidTr="00CE16D1">
        <w:trPr>
          <w:trHeight w:val="320"/>
        </w:trPr>
        <w:tc>
          <w:tcPr>
            <w:tcW w:w="15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center"/>
            <w:hideMark/>
          </w:tcPr>
          <w:p w14:paraId="0ABA831F" w14:textId="77777777" w:rsidR="00CE16D1" w:rsidRPr="00CE16D1" w:rsidRDefault="00CE16D1" w:rsidP="00CE16D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CE16D1">
              <w:rPr>
                <w:rFonts w:ascii="Calibri" w:eastAsia="Times New Roman" w:hAnsi="Calibri" w:cs="Calibri"/>
                <w:lang w:eastAsia="en-GB"/>
              </w:rPr>
              <w:t>Esercitazione su scelta ottima: tempo libero/ore lavorate e consumo</w:t>
            </w:r>
          </w:p>
        </w:tc>
      </w:tr>
      <w:tr w:rsidR="00CE16D1" w:rsidRPr="00CE16D1" w14:paraId="492C5A87" w14:textId="77777777" w:rsidTr="00CE16D1">
        <w:trPr>
          <w:trHeight w:val="320"/>
        </w:trPr>
        <w:tc>
          <w:tcPr>
            <w:tcW w:w="15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center"/>
            <w:hideMark/>
          </w:tcPr>
          <w:p w14:paraId="6203DC6E" w14:textId="77777777" w:rsidR="00CE16D1" w:rsidRPr="00CE16D1" w:rsidRDefault="00CE16D1" w:rsidP="00CE16D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CE16D1">
              <w:rPr>
                <w:rFonts w:ascii="Calibri" w:eastAsia="Times New Roman" w:hAnsi="Calibri" w:cs="Calibri"/>
                <w:lang w:eastAsia="en-GB"/>
              </w:rPr>
              <w:t>Esercitazione e simulazione della verifica scritta</w:t>
            </w:r>
          </w:p>
        </w:tc>
      </w:tr>
      <w:tr w:rsidR="00CE16D1" w:rsidRPr="00CE16D1" w14:paraId="35E00FC0" w14:textId="77777777" w:rsidTr="00CE16D1">
        <w:trPr>
          <w:trHeight w:val="320"/>
        </w:trPr>
        <w:tc>
          <w:tcPr>
            <w:tcW w:w="15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center"/>
            <w:hideMark/>
          </w:tcPr>
          <w:p w14:paraId="4599BC78" w14:textId="77777777" w:rsidR="00CE16D1" w:rsidRPr="00CE16D1" w:rsidRDefault="00CE16D1" w:rsidP="00CE16D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CE16D1">
              <w:rPr>
                <w:rFonts w:ascii="Calibri" w:eastAsia="Times New Roman" w:hAnsi="Calibri" w:cs="Calibri"/>
                <w:lang w:eastAsia="en-GB"/>
              </w:rPr>
              <w:t>Produzione/1</w:t>
            </w:r>
          </w:p>
        </w:tc>
      </w:tr>
      <w:tr w:rsidR="00CE16D1" w:rsidRPr="00CE16D1" w14:paraId="0F6521D5" w14:textId="77777777" w:rsidTr="00CE16D1">
        <w:trPr>
          <w:trHeight w:val="320"/>
        </w:trPr>
        <w:tc>
          <w:tcPr>
            <w:tcW w:w="15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center"/>
            <w:hideMark/>
          </w:tcPr>
          <w:p w14:paraId="6FC90F84" w14:textId="77777777" w:rsidR="00CE16D1" w:rsidRPr="00CE16D1" w:rsidRDefault="00CE16D1" w:rsidP="00CE16D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CE16D1">
              <w:rPr>
                <w:rFonts w:ascii="Calibri" w:eastAsia="Times New Roman" w:hAnsi="Calibri" w:cs="Calibri"/>
                <w:lang w:eastAsia="en-GB"/>
              </w:rPr>
              <w:t>Produzione/2 e applicazioni</w:t>
            </w:r>
          </w:p>
        </w:tc>
      </w:tr>
      <w:tr w:rsidR="00CE16D1" w:rsidRPr="00CE16D1" w14:paraId="7ADF981A" w14:textId="77777777" w:rsidTr="00CE16D1">
        <w:trPr>
          <w:trHeight w:val="320"/>
        </w:trPr>
        <w:tc>
          <w:tcPr>
            <w:tcW w:w="15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center"/>
            <w:hideMark/>
          </w:tcPr>
          <w:p w14:paraId="35CFAAFE" w14:textId="77777777" w:rsidR="00CE16D1" w:rsidRPr="00CE16D1" w:rsidRDefault="00CE16D1" w:rsidP="00CE16D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CE16D1">
              <w:rPr>
                <w:rFonts w:ascii="Calibri" w:eastAsia="Times New Roman" w:hAnsi="Calibri" w:cs="Calibri"/>
                <w:lang w:eastAsia="en-GB"/>
              </w:rPr>
              <w:t>Costi/1 Minimizzazione vincolata e massimizzazione vincolata</w:t>
            </w:r>
          </w:p>
        </w:tc>
      </w:tr>
      <w:tr w:rsidR="00CE16D1" w:rsidRPr="00CE16D1" w14:paraId="68B6A7E9" w14:textId="77777777" w:rsidTr="00CE16D1">
        <w:trPr>
          <w:trHeight w:val="320"/>
        </w:trPr>
        <w:tc>
          <w:tcPr>
            <w:tcW w:w="15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center"/>
            <w:hideMark/>
          </w:tcPr>
          <w:p w14:paraId="6EDB28BC" w14:textId="77777777" w:rsidR="00CE16D1" w:rsidRPr="00CE16D1" w:rsidRDefault="00CE16D1" w:rsidP="00CE16D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CE16D1">
              <w:rPr>
                <w:rFonts w:ascii="Calibri" w:eastAsia="Times New Roman" w:hAnsi="Calibri" w:cs="Calibri"/>
                <w:lang w:eastAsia="en-GB"/>
              </w:rPr>
              <w:t>Costi/2 e applicazioni</w:t>
            </w:r>
          </w:p>
        </w:tc>
      </w:tr>
      <w:tr w:rsidR="00CE16D1" w:rsidRPr="00CE16D1" w14:paraId="3DD8279D" w14:textId="77777777" w:rsidTr="00CE16D1">
        <w:trPr>
          <w:trHeight w:val="320"/>
        </w:trPr>
        <w:tc>
          <w:tcPr>
            <w:tcW w:w="15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center"/>
            <w:hideMark/>
          </w:tcPr>
          <w:p w14:paraId="425479F9" w14:textId="77777777" w:rsidR="00CE16D1" w:rsidRPr="00CE16D1" w:rsidRDefault="00CE16D1" w:rsidP="00CE16D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CE16D1">
              <w:rPr>
                <w:rFonts w:ascii="Calibri" w:eastAsia="Times New Roman" w:hAnsi="Calibri" w:cs="Calibri"/>
                <w:lang w:eastAsia="en-GB"/>
              </w:rPr>
              <w:t>Concorrenza perfetta/1</w:t>
            </w:r>
          </w:p>
        </w:tc>
      </w:tr>
      <w:tr w:rsidR="00CE16D1" w:rsidRPr="00CE16D1" w14:paraId="19DC2569" w14:textId="77777777" w:rsidTr="00CE16D1">
        <w:trPr>
          <w:trHeight w:val="320"/>
        </w:trPr>
        <w:tc>
          <w:tcPr>
            <w:tcW w:w="15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center"/>
            <w:hideMark/>
          </w:tcPr>
          <w:p w14:paraId="287489EE" w14:textId="77777777" w:rsidR="00CE16D1" w:rsidRPr="00CE16D1" w:rsidRDefault="00CE16D1" w:rsidP="00CE16D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CE16D1">
              <w:rPr>
                <w:rFonts w:ascii="Calibri" w:eastAsia="Times New Roman" w:hAnsi="Calibri" w:cs="Calibri"/>
                <w:lang w:eastAsia="en-GB"/>
              </w:rPr>
              <w:t>Concorrenza perfetta/2</w:t>
            </w:r>
          </w:p>
        </w:tc>
      </w:tr>
      <w:tr w:rsidR="00CE16D1" w:rsidRPr="00CE16D1" w14:paraId="219AD1B5" w14:textId="77777777" w:rsidTr="00CE16D1">
        <w:trPr>
          <w:trHeight w:val="320"/>
        </w:trPr>
        <w:tc>
          <w:tcPr>
            <w:tcW w:w="15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center"/>
            <w:hideMark/>
          </w:tcPr>
          <w:p w14:paraId="2D93FE98" w14:textId="77777777" w:rsidR="00CE16D1" w:rsidRPr="00CE16D1" w:rsidRDefault="00CE16D1" w:rsidP="00CE16D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CE16D1">
              <w:rPr>
                <w:rFonts w:ascii="Calibri" w:eastAsia="Times New Roman" w:hAnsi="Calibri" w:cs="Calibri"/>
                <w:lang w:eastAsia="en-GB"/>
              </w:rPr>
              <w:t>Concorrenza perfetta/3</w:t>
            </w:r>
          </w:p>
        </w:tc>
      </w:tr>
      <w:tr w:rsidR="00CE16D1" w:rsidRPr="00CE16D1" w14:paraId="7FD727CF" w14:textId="77777777" w:rsidTr="00CE16D1">
        <w:trPr>
          <w:trHeight w:val="320"/>
        </w:trPr>
        <w:tc>
          <w:tcPr>
            <w:tcW w:w="15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center"/>
            <w:hideMark/>
          </w:tcPr>
          <w:p w14:paraId="4B6BC0FB" w14:textId="77777777" w:rsidR="00CE16D1" w:rsidRPr="00CE16D1" w:rsidRDefault="00CE16D1" w:rsidP="00CE16D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CE16D1">
              <w:rPr>
                <w:rFonts w:ascii="Calibri" w:eastAsia="Times New Roman" w:hAnsi="Calibri" w:cs="Calibri"/>
                <w:lang w:eastAsia="en-GB"/>
              </w:rPr>
              <w:t>Esercitazione sul comportamento dell'impresa concorrenziale</w:t>
            </w:r>
          </w:p>
        </w:tc>
      </w:tr>
      <w:tr w:rsidR="00CE16D1" w:rsidRPr="00CE16D1" w14:paraId="531236DB" w14:textId="77777777" w:rsidTr="00CE16D1">
        <w:trPr>
          <w:trHeight w:val="320"/>
        </w:trPr>
        <w:tc>
          <w:tcPr>
            <w:tcW w:w="15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center"/>
            <w:hideMark/>
          </w:tcPr>
          <w:p w14:paraId="7C1F2D1A" w14:textId="77777777" w:rsidR="00CE16D1" w:rsidRPr="00CE16D1" w:rsidRDefault="00CE16D1" w:rsidP="00CE16D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CE16D1">
              <w:rPr>
                <w:rFonts w:ascii="Calibri" w:eastAsia="Times New Roman" w:hAnsi="Calibri" w:cs="Calibri"/>
                <w:lang w:eastAsia="en-GB"/>
              </w:rPr>
              <w:t>Monopolio/1</w:t>
            </w:r>
          </w:p>
        </w:tc>
      </w:tr>
      <w:tr w:rsidR="00CE16D1" w:rsidRPr="00CE16D1" w14:paraId="36AA2674" w14:textId="77777777" w:rsidTr="00CE16D1">
        <w:trPr>
          <w:trHeight w:val="320"/>
        </w:trPr>
        <w:tc>
          <w:tcPr>
            <w:tcW w:w="15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center"/>
            <w:hideMark/>
          </w:tcPr>
          <w:p w14:paraId="7CCF457F" w14:textId="77777777" w:rsidR="00CE16D1" w:rsidRPr="00CE16D1" w:rsidRDefault="00CE16D1" w:rsidP="00CE16D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CE16D1">
              <w:rPr>
                <w:rFonts w:ascii="Calibri" w:eastAsia="Times New Roman" w:hAnsi="Calibri" w:cs="Calibri"/>
                <w:lang w:eastAsia="en-GB"/>
              </w:rPr>
              <w:t>Monopolio/2</w:t>
            </w:r>
          </w:p>
        </w:tc>
      </w:tr>
      <w:tr w:rsidR="00CE16D1" w:rsidRPr="00CE16D1" w14:paraId="5328CFCA" w14:textId="77777777" w:rsidTr="00CE16D1">
        <w:trPr>
          <w:trHeight w:val="320"/>
        </w:trPr>
        <w:tc>
          <w:tcPr>
            <w:tcW w:w="15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center"/>
            <w:hideMark/>
          </w:tcPr>
          <w:p w14:paraId="3891F9CC" w14:textId="77777777" w:rsidR="00CE16D1" w:rsidRPr="00CE16D1" w:rsidRDefault="00CE16D1" w:rsidP="00CE16D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CE16D1">
              <w:rPr>
                <w:rFonts w:ascii="Calibri" w:eastAsia="Times New Roman" w:hAnsi="Calibri" w:cs="Calibri"/>
                <w:lang w:eastAsia="en-GB"/>
              </w:rPr>
              <w:t>Monopolio/3</w:t>
            </w:r>
          </w:p>
        </w:tc>
      </w:tr>
      <w:tr w:rsidR="00CE16D1" w:rsidRPr="00CE16D1" w14:paraId="3E50D9B5" w14:textId="77777777" w:rsidTr="00CE16D1">
        <w:trPr>
          <w:trHeight w:val="320"/>
        </w:trPr>
        <w:tc>
          <w:tcPr>
            <w:tcW w:w="15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center"/>
            <w:hideMark/>
          </w:tcPr>
          <w:p w14:paraId="5FB85990" w14:textId="77777777" w:rsidR="00CE16D1" w:rsidRPr="00CE16D1" w:rsidRDefault="00CE16D1" w:rsidP="00CE16D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CE16D1">
              <w:rPr>
                <w:rFonts w:ascii="Calibri" w:eastAsia="Times New Roman" w:hAnsi="Calibri" w:cs="Calibri"/>
                <w:lang w:eastAsia="en-GB"/>
              </w:rPr>
              <w:t>Esercitazione sul comportamento dell'impresa monopolista</w:t>
            </w:r>
          </w:p>
        </w:tc>
      </w:tr>
      <w:tr w:rsidR="00CE16D1" w:rsidRPr="00CE16D1" w14:paraId="69351295" w14:textId="77777777" w:rsidTr="00CE16D1">
        <w:trPr>
          <w:trHeight w:val="320"/>
        </w:trPr>
        <w:tc>
          <w:tcPr>
            <w:tcW w:w="15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center"/>
            <w:hideMark/>
          </w:tcPr>
          <w:p w14:paraId="3EBCB9EA" w14:textId="77777777" w:rsidR="00CE16D1" w:rsidRPr="00CE16D1" w:rsidRDefault="00CE16D1" w:rsidP="00CE16D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CE16D1">
              <w:rPr>
                <w:rFonts w:ascii="Calibri" w:eastAsia="Times New Roman" w:hAnsi="Calibri" w:cs="Calibri"/>
                <w:lang w:eastAsia="en-GB"/>
              </w:rPr>
              <w:t>Esercitazione riepilogativa</w:t>
            </w:r>
          </w:p>
        </w:tc>
      </w:tr>
      <w:tr w:rsidR="00CE16D1" w:rsidRPr="00CE16D1" w14:paraId="6A458C9A" w14:textId="77777777" w:rsidTr="00CE16D1">
        <w:trPr>
          <w:trHeight w:val="320"/>
        </w:trPr>
        <w:tc>
          <w:tcPr>
            <w:tcW w:w="15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center"/>
            <w:hideMark/>
          </w:tcPr>
          <w:p w14:paraId="3416D065" w14:textId="77777777" w:rsidR="00CE16D1" w:rsidRPr="00CE16D1" w:rsidRDefault="00CE16D1" w:rsidP="00CE16D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CE16D1">
              <w:rPr>
                <w:rFonts w:ascii="Calibri" w:eastAsia="Times New Roman" w:hAnsi="Calibri" w:cs="Calibri"/>
                <w:lang w:eastAsia="en-GB"/>
              </w:rPr>
              <w:t>Principi di equilibrio generale e efficienza paretiana</w:t>
            </w:r>
          </w:p>
        </w:tc>
      </w:tr>
      <w:tr w:rsidR="00CE16D1" w:rsidRPr="00CE16D1" w14:paraId="0EEEB58D" w14:textId="77777777" w:rsidTr="00CE16D1">
        <w:trPr>
          <w:trHeight w:val="320"/>
        </w:trPr>
        <w:tc>
          <w:tcPr>
            <w:tcW w:w="15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center"/>
            <w:hideMark/>
          </w:tcPr>
          <w:p w14:paraId="092FEEF4" w14:textId="77777777" w:rsidR="00CE16D1" w:rsidRPr="00CE16D1" w:rsidRDefault="00CE16D1" w:rsidP="00CE16D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CE16D1">
              <w:rPr>
                <w:rFonts w:ascii="Calibri" w:eastAsia="Times New Roman" w:hAnsi="Calibri" w:cs="Calibri"/>
                <w:lang w:eastAsia="en-GB"/>
              </w:rPr>
              <w:t>I teoremi dell'economia del benessere</w:t>
            </w:r>
          </w:p>
        </w:tc>
      </w:tr>
      <w:tr w:rsidR="00CE16D1" w:rsidRPr="00CE16D1" w14:paraId="7A479918" w14:textId="77777777" w:rsidTr="00CE16D1">
        <w:trPr>
          <w:trHeight w:val="320"/>
        </w:trPr>
        <w:tc>
          <w:tcPr>
            <w:tcW w:w="15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center"/>
            <w:hideMark/>
          </w:tcPr>
          <w:p w14:paraId="76B78A75" w14:textId="77777777" w:rsidR="00CE16D1" w:rsidRPr="00CE16D1" w:rsidRDefault="00CE16D1" w:rsidP="00CE16D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CE16D1">
              <w:rPr>
                <w:rFonts w:ascii="Calibri" w:eastAsia="Times New Roman" w:hAnsi="Calibri" w:cs="Calibri"/>
                <w:lang w:eastAsia="en-GB"/>
              </w:rPr>
              <w:t>Esternalità</w:t>
            </w:r>
          </w:p>
        </w:tc>
      </w:tr>
      <w:tr w:rsidR="00CE16D1" w:rsidRPr="00CE16D1" w14:paraId="6C8901C1" w14:textId="77777777" w:rsidTr="00CE16D1">
        <w:trPr>
          <w:trHeight w:val="320"/>
        </w:trPr>
        <w:tc>
          <w:tcPr>
            <w:tcW w:w="15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center"/>
            <w:hideMark/>
          </w:tcPr>
          <w:p w14:paraId="27C931D2" w14:textId="77777777" w:rsidR="00CE16D1" w:rsidRPr="00CE16D1" w:rsidRDefault="00CE16D1" w:rsidP="00CE16D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CE16D1">
              <w:rPr>
                <w:rFonts w:ascii="Calibri" w:eastAsia="Times New Roman" w:hAnsi="Calibri" w:cs="Calibri"/>
                <w:lang w:eastAsia="en-GB"/>
              </w:rPr>
              <w:t>Beni pubblici</w:t>
            </w:r>
          </w:p>
        </w:tc>
      </w:tr>
      <w:tr w:rsidR="00CE16D1" w:rsidRPr="00CE16D1" w14:paraId="4C4635CB" w14:textId="77777777" w:rsidTr="00CE16D1">
        <w:trPr>
          <w:trHeight w:val="320"/>
        </w:trPr>
        <w:tc>
          <w:tcPr>
            <w:tcW w:w="15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center"/>
            <w:hideMark/>
          </w:tcPr>
          <w:p w14:paraId="5F15395B" w14:textId="77777777" w:rsidR="00CE16D1" w:rsidRPr="00CE16D1" w:rsidRDefault="00CE16D1" w:rsidP="00CE16D1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CE16D1">
              <w:rPr>
                <w:rFonts w:ascii="Calibri" w:eastAsia="Times New Roman" w:hAnsi="Calibri" w:cs="Calibri"/>
                <w:lang w:eastAsia="en-GB"/>
              </w:rPr>
              <w:t>Esercitazione e simulazione della verifica scritta</w:t>
            </w:r>
          </w:p>
        </w:tc>
      </w:tr>
    </w:tbl>
    <w:p w14:paraId="289CDD11" w14:textId="23CA1566" w:rsidR="00E866F8" w:rsidRPr="005178CA" w:rsidRDefault="00E866F8" w:rsidP="00CE16D1">
      <w:pPr>
        <w:pStyle w:val="ListParagraph"/>
        <w:numPr>
          <w:ilvl w:val="0"/>
          <w:numId w:val="1"/>
        </w:numPr>
        <w:rPr>
          <w:lang w:val="it-IT"/>
        </w:rPr>
      </w:pPr>
    </w:p>
    <w:sectPr w:rsidR="00E866F8" w:rsidRPr="005178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B4A99"/>
    <w:multiLevelType w:val="hybridMultilevel"/>
    <w:tmpl w:val="34169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9789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429"/>
    <w:rsid w:val="000721C8"/>
    <w:rsid w:val="00104395"/>
    <w:rsid w:val="00207429"/>
    <w:rsid w:val="00207B73"/>
    <w:rsid w:val="00224E3C"/>
    <w:rsid w:val="004C1C4B"/>
    <w:rsid w:val="005178CA"/>
    <w:rsid w:val="00746A4C"/>
    <w:rsid w:val="008F68BC"/>
    <w:rsid w:val="00A2035A"/>
    <w:rsid w:val="00A67656"/>
    <w:rsid w:val="00C44161"/>
    <w:rsid w:val="00CE16D1"/>
    <w:rsid w:val="00D7475C"/>
    <w:rsid w:val="00DD786A"/>
    <w:rsid w:val="00E866F8"/>
    <w:rsid w:val="00F3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9B21775"/>
  <w15:chartTrackingRefBased/>
  <w15:docId w15:val="{B2A8324A-0FA3-F246-9402-89F4CC2A0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74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7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Balia</dc:creator>
  <cp:keywords/>
  <dc:description/>
  <cp:lastModifiedBy>Silvia Balia</cp:lastModifiedBy>
  <cp:revision>14</cp:revision>
  <dcterms:created xsi:type="dcterms:W3CDTF">2023-04-07T16:54:00Z</dcterms:created>
  <dcterms:modified xsi:type="dcterms:W3CDTF">2023-06-12T08:39:00Z</dcterms:modified>
</cp:coreProperties>
</file>