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A73C1" w14:textId="2092DAF1" w:rsidR="00207429" w:rsidRDefault="00CE16D1" w:rsidP="00207429">
      <w:pPr>
        <w:rPr>
          <w:lang w:val="it-IT"/>
        </w:rPr>
      </w:pPr>
      <w:r>
        <w:rPr>
          <w:lang w:val="it-IT"/>
        </w:rPr>
        <w:t>Registro delle lezioni</w:t>
      </w:r>
    </w:p>
    <w:p w14:paraId="44414A84" w14:textId="77777777" w:rsidR="00207429" w:rsidRPr="00207429" w:rsidRDefault="00207429" w:rsidP="00207429">
      <w:pPr>
        <w:rPr>
          <w:lang w:val="it-IT"/>
        </w:rPr>
      </w:pPr>
    </w:p>
    <w:tbl>
      <w:tblPr>
        <w:tblW w:w="15200" w:type="dxa"/>
        <w:tblLook w:val="04A0" w:firstRow="1" w:lastRow="0" w:firstColumn="1" w:lastColumn="0" w:noHBand="0" w:noVBand="1"/>
      </w:tblPr>
      <w:tblGrid>
        <w:gridCol w:w="15200"/>
      </w:tblGrid>
      <w:tr w:rsidR="00CE16D1" w:rsidRPr="00CE16D1" w14:paraId="14DEB98D" w14:textId="77777777" w:rsidTr="00CE16D1">
        <w:trPr>
          <w:trHeight w:val="400"/>
        </w:trPr>
        <w:tc>
          <w:tcPr>
            <w:tcW w:w="15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1AA3B18A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Introduzione al corso e concetti fondamentali.</w:t>
            </w:r>
          </w:p>
        </w:tc>
      </w:tr>
      <w:tr w:rsidR="00CE16D1" w:rsidRPr="00CE16D1" w14:paraId="56213565" w14:textId="77777777" w:rsidTr="00CE16D1">
        <w:trPr>
          <w:trHeight w:val="40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3F811576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L'approccio costi-benefici alle decisioni (scarsità, prezzo di riserva, costo opportunità, disponibilità a pagare, beneficio e costo marginale)</w:t>
            </w:r>
          </w:p>
        </w:tc>
      </w:tr>
      <w:tr w:rsidR="00CE16D1" w:rsidRPr="00CE16D1" w14:paraId="4B9C73EE" w14:textId="77777777" w:rsidTr="00CE16D1">
        <w:trPr>
          <w:trHeight w:val="40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530A4240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Domanda e Offerta: curve, quantità e prezzo di equilibrio, determinanti</w:t>
            </w:r>
          </w:p>
        </w:tc>
      </w:tr>
      <w:tr w:rsidR="00CE16D1" w:rsidRPr="00CE16D1" w14:paraId="5C526C07" w14:textId="77777777" w:rsidTr="00CE16D1">
        <w:trPr>
          <w:trHeight w:val="40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4C1853C4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La domanda e l'offerta: eccesso di offerta e eccesso di domanda; riaggiustamenti del prezzo</w:t>
            </w:r>
          </w:p>
        </w:tc>
      </w:tr>
      <w:tr w:rsidR="00CE16D1" w:rsidRPr="00CE16D1" w14:paraId="6EA14304" w14:textId="77777777" w:rsidTr="00CE16D1">
        <w:trPr>
          <w:trHeight w:val="40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610742F9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Interventi sui mercati; Imposte specifiche e ad valorem; incidenza dell'imposta.</w:t>
            </w:r>
          </w:p>
        </w:tc>
      </w:tr>
      <w:tr w:rsidR="00CE16D1" w:rsidRPr="00CE16D1" w14:paraId="579FBFB7" w14:textId="77777777" w:rsidTr="00CE16D1">
        <w:trPr>
          <w:trHeight w:val="40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3B94D442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Teoria del consumatore: insieme di bilancio e vincolo di bilancio.</w:t>
            </w:r>
          </w:p>
        </w:tc>
      </w:tr>
      <w:tr w:rsidR="00CE16D1" w:rsidRPr="00CE16D1" w14:paraId="34967209" w14:textId="77777777" w:rsidTr="00CE16D1">
        <w:trPr>
          <w:trHeight w:val="40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268AC438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Preferenze e loro proprietà</w:t>
            </w:r>
          </w:p>
        </w:tc>
      </w:tr>
      <w:tr w:rsidR="00CE16D1" w:rsidRPr="00CE16D1" w14:paraId="71C512FE" w14:textId="77777777" w:rsidTr="00CE16D1">
        <w:trPr>
          <w:trHeight w:val="40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0AA18702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Curve di indifferenza, saggio marginale di sostituzione e scelta ottima</w:t>
            </w:r>
          </w:p>
        </w:tc>
      </w:tr>
      <w:tr w:rsidR="00CE16D1" w:rsidRPr="00CE16D1" w14:paraId="4F36C17B" w14:textId="77777777" w:rsidTr="00CE16D1">
        <w:trPr>
          <w:trHeight w:val="40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30768E1D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Funzione di utilità e proprietà</w:t>
            </w:r>
          </w:p>
        </w:tc>
      </w:tr>
      <w:tr w:rsidR="00CE16D1" w:rsidRPr="00CE16D1" w14:paraId="3818B24F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02A96873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Massimizzazione vincolata e applicazioni</w:t>
            </w:r>
          </w:p>
        </w:tc>
      </w:tr>
      <w:tr w:rsidR="00CE16D1" w:rsidRPr="00CE16D1" w14:paraId="30DF3621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267D52D3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Domanda individuale e di mercato, Curva prezzo-consumo; Curva reddito-consumo; Curva di Engel</w:t>
            </w:r>
          </w:p>
        </w:tc>
      </w:tr>
      <w:tr w:rsidR="00CE16D1" w:rsidRPr="00CE16D1" w14:paraId="07D687D9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7E2C62C8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Effetto di reddito e di sostituzione</w:t>
            </w:r>
          </w:p>
        </w:tc>
      </w:tr>
      <w:tr w:rsidR="00CE16D1" w:rsidRPr="00CE16D1" w14:paraId="736F79AE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4C26469B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Elasticità della domanda al prezzo, al reddito e al prezzo di altri beni</w:t>
            </w:r>
          </w:p>
        </w:tc>
      </w:tr>
      <w:tr w:rsidR="00CE16D1" w:rsidRPr="00CE16D1" w14:paraId="76BD0D23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169BEC18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Elasticità e tassazione. Disponibilità a pagare e surplus del consumatore e del produttore.</w:t>
            </w:r>
          </w:p>
        </w:tc>
      </w:tr>
      <w:tr w:rsidR="00CE16D1" w:rsidRPr="00CE16D1" w14:paraId="24C232EB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4DADEF4D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Esercitazione riepilogativa</w:t>
            </w:r>
          </w:p>
        </w:tc>
      </w:tr>
      <w:tr w:rsidR="00CE16D1" w:rsidRPr="00CE16D1" w14:paraId="23ABA3E0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492821F6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Scelta intertemporale</w:t>
            </w:r>
          </w:p>
        </w:tc>
      </w:tr>
      <w:tr w:rsidR="00CE16D1" w:rsidRPr="00CE16D1" w14:paraId="3044FF53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0ABA831F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Esercitazione su scelta ottima: tempo libero/ore lavorate e consumo</w:t>
            </w:r>
          </w:p>
        </w:tc>
      </w:tr>
      <w:tr w:rsidR="00CE16D1" w:rsidRPr="00CE16D1" w14:paraId="492C5A87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6203DC6E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Esercitazione e simulazione della verifica scritta</w:t>
            </w:r>
          </w:p>
        </w:tc>
      </w:tr>
      <w:tr w:rsidR="00CE16D1" w:rsidRPr="00CE16D1" w14:paraId="35E00FC0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4599BC78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Produzione/1</w:t>
            </w:r>
          </w:p>
        </w:tc>
      </w:tr>
      <w:tr w:rsidR="00CE16D1" w:rsidRPr="00CE16D1" w14:paraId="0F6521D5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6FC90F84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Produzione/2 e applicazioni</w:t>
            </w:r>
          </w:p>
        </w:tc>
      </w:tr>
      <w:tr w:rsidR="00CE16D1" w:rsidRPr="00CE16D1" w14:paraId="7ADF981A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35CFAAFE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Costi/1 Minimizzazione vincolata e massimizzazione vincolata</w:t>
            </w:r>
          </w:p>
        </w:tc>
      </w:tr>
      <w:tr w:rsidR="00CE16D1" w:rsidRPr="00CE16D1" w14:paraId="68B6A7E9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6EDB28BC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Costi/2 e applicazioni</w:t>
            </w:r>
          </w:p>
        </w:tc>
      </w:tr>
      <w:tr w:rsidR="00CE16D1" w:rsidRPr="00CE16D1" w14:paraId="3DD8279D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425479F9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Concorrenza perfetta/1</w:t>
            </w:r>
          </w:p>
        </w:tc>
      </w:tr>
      <w:tr w:rsidR="00CE16D1" w:rsidRPr="00CE16D1" w14:paraId="19DC2569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287489EE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Concorrenza perfetta/2</w:t>
            </w:r>
          </w:p>
        </w:tc>
      </w:tr>
      <w:tr w:rsidR="00CE16D1" w:rsidRPr="00CE16D1" w14:paraId="219AD1B5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2D93FE98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Concorrenza perfetta/3</w:t>
            </w:r>
          </w:p>
        </w:tc>
      </w:tr>
      <w:tr w:rsidR="00CE16D1" w:rsidRPr="00CE16D1" w14:paraId="7FD727CF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4B6BC0FB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Esercitazione sul comportamento dell'impresa concorrenziale</w:t>
            </w:r>
          </w:p>
        </w:tc>
      </w:tr>
      <w:tr w:rsidR="00CE16D1" w:rsidRPr="00CE16D1" w14:paraId="531236DB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7C1F2D1A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Monopolio/1</w:t>
            </w:r>
          </w:p>
        </w:tc>
      </w:tr>
      <w:tr w:rsidR="00CE16D1" w:rsidRPr="00CE16D1" w14:paraId="36AA2674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7CCF457F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Monopolio/2</w:t>
            </w:r>
          </w:p>
        </w:tc>
      </w:tr>
      <w:tr w:rsidR="00CE16D1" w:rsidRPr="00CE16D1" w14:paraId="5328CFCA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3891F9CC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Monopolio/3</w:t>
            </w:r>
          </w:p>
        </w:tc>
      </w:tr>
      <w:tr w:rsidR="00CE16D1" w:rsidRPr="00CE16D1" w14:paraId="3E50D9B5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5FB85990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Esercitazione sul comportamento dell'impresa monopolista</w:t>
            </w:r>
          </w:p>
        </w:tc>
      </w:tr>
      <w:tr w:rsidR="00CE16D1" w:rsidRPr="00CE16D1" w14:paraId="69351295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3EBCB9EA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Esercitazione riepilogativa</w:t>
            </w:r>
          </w:p>
        </w:tc>
      </w:tr>
      <w:tr w:rsidR="00CE16D1" w:rsidRPr="00CE16D1" w14:paraId="6A458C9A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3416D065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Principi di equilibrio generale e efficienza paretiana</w:t>
            </w:r>
          </w:p>
        </w:tc>
      </w:tr>
      <w:tr w:rsidR="00CE16D1" w:rsidRPr="00CE16D1" w14:paraId="0EEEB58D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092FEEF4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I teoremi dell'economia del benessere</w:t>
            </w:r>
          </w:p>
        </w:tc>
      </w:tr>
      <w:tr w:rsidR="00CE16D1" w:rsidRPr="00CE16D1" w14:paraId="7A479918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76B78A75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Esternalità</w:t>
            </w:r>
          </w:p>
        </w:tc>
      </w:tr>
      <w:tr w:rsidR="00CE16D1" w:rsidRPr="00CE16D1" w14:paraId="6C8901C1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27C931D2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Beni pubblici</w:t>
            </w:r>
          </w:p>
        </w:tc>
      </w:tr>
      <w:tr w:rsidR="00CE16D1" w:rsidRPr="00CE16D1" w14:paraId="4C4635CB" w14:textId="77777777" w:rsidTr="00CE16D1">
        <w:trPr>
          <w:trHeight w:val="320"/>
        </w:trPr>
        <w:tc>
          <w:tcPr>
            <w:tcW w:w="15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2F2F2" w:fill="F2F2F2"/>
            <w:noWrap/>
            <w:vAlign w:val="center"/>
            <w:hideMark/>
          </w:tcPr>
          <w:p w14:paraId="5F15395B" w14:textId="77777777" w:rsidR="00CE16D1" w:rsidRPr="00CE16D1" w:rsidRDefault="00CE16D1" w:rsidP="00CE16D1">
            <w:pPr>
              <w:jc w:val="center"/>
              <w:rPr>
                <w:rFonts w:ascii="Calibri" w:eastAsia="Times New Roman" w:hAnsi="Calibri" w:cs="Calibri"/>
                <w:lang w:eastAsia="en-GB"/>
              </w:rPr>
            </w:pPr>
            <w:r w:rsidRPr="00CE16D1">
              <w:rPr>
                <w:rFonts w:ascii="Calibri" w:eastAsia="Times New Roman" w:hAnsi="Calibri" w:cs="Calibri"/>
                <w:lang w:eastAsia="en-GB"/>
              </w:rPr>
              <w:t>Esercitazione e simulazione della verifica scritta</w:t>
            </w:r>
          </w:p>
        </w:tc>
      </w:tr>
    </w:tbl>
    <w:p w14:paraId="289CDD11" w14:textId="23CA1566" w:rsidR="00E866F8" w:rsidRPr="005178CA" w:rsidRDefault="00E866F8" w:rsidP="00CE16D1">
      <w:pPr>
        <w:pStyle w:val="ListParagraph"/>
        <w:numPr>
          <w:ilvl w:val="0"/>
          <w:numId w:val="1"/>
        </w:numPr>
        <w:rPr>
          <w:lang w:val="it-IT"/>
        </w:rPr>
      </w:pPr>
    </w:p>
    <w:sectPr w:rsidR="00E866F8" w:rsidRPr="005178C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3B4A99"/>
    <w:multiLevelType w:val="hybridMultilevel"/>
    <w:tmpl w:val="34169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97891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429"/>
    <w:rsid w:val="000721C8"/>
    <w:rsid w:val="00104395"/>
    <w:rsid w:val="00207429"/>
    <w:rsid w:val="00207B73"/>
    <w:rsid w:val="00224E3C"/>
    <w:rsid w:val="004C1C4B"/>
    <w:rsid w:val="005178CA"/>
    <w:rsid w:val="00746A4C"/>
    <w:rsid w:val="008F68BC"/>
    <w:rsid w:val="00A2035A"/>
    <w:rsid w:val="00A67656"/>
    <w:rsid w:val="00C44161"/>
    <w:rsid w:val="00CE16D1"/>
    <w:rsid w:val="00D7475C"/>
    <w:rsid w:val="00DD786A"/>
    <w:rsid w:val="00E866F8"/>
    <w:rsid w:val="00F36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69B21775"/>
  <w15:chartTrackingRefBased/>
  <w15:docId w15:val="{B2A8324A-0FA3-F246-9402-89F4CC2A0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74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47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1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260</Words>
  <Characters>1487</Characters>
  <Application>Microsoft Office Word</Application>
  <DocSecurity>0</DocSecurity>
  <Lines>12</Lines>
  <Paragraphs>3</Paragraphs>
  <ScaleCrop>false</ScaleCrop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Balia</dc:creator>
  <cp:keywords/>
  <dc:description/>
  <cp:lastModifiedBy>Silvia Balia</cp:lastModifiedBy>
  <cp:revision>14</cp:revision>
  <dcterms:created xsi:type="dcterms:W3CDTF">2023-04-07T16:54:00Z</dcterms:created>
  <dcterms:modified xsi:type="dcterms:W3CDTF">2023-06-12T08:39:00Z</dcterms:modified>
</cp:coreProperties>
</file>