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305" w:rsidRPr="00EC7305" w:rsidRDefault="00EC7305" w:rsidP="00EC7305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  <w:lang w:val="fr-FR"/>
        </w:rPr>
      </w:pPr>
      <w:r w:rsidRPr="00EC7305">
        <w:rPr>
          <w:rFonts w:ascii="Times New Roman" w:hAnsi="Times New Roman" w:cs="Times New Roman"/>
          <w:b/>
          <w:sz w:val="32"/>
          <w:szCs w:val="32"/>
          <w:lang w:val="fr-FR"/>
        </w:rPr>
        <w:t xml:space="preserve">Parties du discours </w:t>
      </w:r>
    </w:p>
    <w:p w:rsidR="00EC7305" w:rsidRDefault="00EC7305" w:rsidP="00EC73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:rsidR="00686940" w:rsidRPr="00EC7305" w:rsidRDefault="00EC7305" w:rsidP="00EC73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EC7305">
        <w:rPr>
          <w:rFonts w:ascii="Times New Roman" w:hAnsi="Times New Roman" w:cs="Times New Roman"/>
          <w:b/>
          <w:sz w:val="24"/>
          <w:szCs w:val="24"/>
          <w:lang w:val="fr-FR"/>
        </w:rPr>
        <w:t xml:space="preserve">Les parties du discours sont 9: nom, pronom, adjectif, article, verbe, adverbe, conjonction, préposition, interjection. </w:t>
      </w:r>
    </w:p>
    <w:p w:rsidR="00D35DAD" w:rsidRPr="00EC7305" w:rsidRDefault="00D35DAD" w:rsidP="00EC73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tbl>
      <w:tblPr>
        <w:tblpPr w:leftFromText="141" w:rightFromText="141" w:vertAnchor="page" w:horzAnchor="margin" w:tblpY="2866"/>
        <w:tblW w:w="0" w:type="auto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01"/>
        <w:gridCol w:w="3946"/>
      </w:tblGrid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4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noms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</w:pPr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  <w:t>chien, table, beauté, espoir, Sabine…</w:t>
            </w:r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5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adjectifs</w:t>
              </w:r>
              <w:proofErr w:type="spellEnd"/>
            </w:hyperlink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qualificatifs</w:t>
            </w:r>
            <w:proofErr w:type="spellEnd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beau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vert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traditionnel</w:t>
            </w:r>
            <w:proofErr w:type="spellEnd"/>
          </w:p>
        </w:tc>
      </w:tr>
      <w:tr w:rsidR="00EC7305" w:rsidRPr="00EC7305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EC7305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adjectifs</w:t>
            </w:r>
            <w:proofErr w:type="spellEnd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relationnels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EC7305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municipal</w:t>
            </w:r>
            <w:proofErr w:type="spellEnd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présidentiel</w:t>
            </w:r>
            <w:proofErr w:type="spellEnd"/>
            <w:r w:rsidRPr="00EC73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6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pronoms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je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il,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chacun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qui…</w:t>
            </w:r>
            <w:proofErr w:type="spellEnd"/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7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verbes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</w:pPr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  <w:t>être, chanter, espérer, grandir, vouloir…</w:t>
            </w:r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8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adverbes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bien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grandement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pas…</w:t>
            </w:r>
            <w:proofErr w:type="spellEnd"/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9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prépositions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</w:pPr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fr-FR" w:eastAsia="it-IT"/>
              </w:rPr>
              <w:t>à, de, dans, par, pour, sur…</w:t>
            </w:r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10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conjonctions</w:t>
              </w:r>
              <w:proofErr w:type="spellEnd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 xml:space="preserve"> de </w:t>
              </w:r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subordination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que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comme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quand…</w:t>
            </w:r>
            <w:proofErr w:type="spellEnd"/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11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conjonctions</w:t>
              </w:r>
              <w:proofErr w:type="spellEnd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 xml:space="preserve"> de </w:t>
              </w:r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coordination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et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ou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mais…</w:t>
            </w:r>
            <w:proofErr w:type="spellEnd"/>
          </w:p>
        </w:tc>
      </w:tr>
      <w:tr w:rsidR="00EC7305" w:rsidRPr="00D35DAD" w:rsidTr="00EC7305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les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hyperlink r:id="rId12" w:history="1">
              <w:proofErr w:type="spellStart"/>
              <w:r w:rsidRPr="00EC7305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lang w:eastAsia="it-IT"/>
                </w:rPr>
                <w:t>interjections</w:t>
              </w:r>
              <w:proofErr w:type="spellEnd"/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C7305" w:rsidRPr="00D35DAD" w:rsidRDefault="00EC7305" w:rsidP="00EC73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ouf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!, </w:t>
            </w:r>
            <w:proofErr w:type="spellStart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hélas</w:t>
            </w:r>
            <w:proofErr w:type="spellEnd"/>
            <w:r w:rsidRPr="00D35DA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!…</w:t>
            </w:r>
          </w:p>
        </w:tc>
      </w:tr>
    </w:tbl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articles</w:t>
      </w:r>
      <w:r w:rsidRPr="00EC7305">
        <w:rPr>
          <w:lang w:val="fr-FR"/>
        </w:rPr>
        <w:t xml:space="preserve"> : déterminant de base, à valeur sémantique très faible, comme les pronoms personnels de 3ème personne chez les pronoms. On distingue 3 articles : </w:t>
      </w:r>
      <w:r w:rsidRPr="00EC7305">
        <w:rPr>
          <w:b/>
          <w:bCs/>
          <w:lang w:val="fr-FR"/>
        </w:rPr>
        <w:t>défini</w:t>
      </w:r>
      <w:r w:rsidRPr="00EC7305">
        <w:rPr>
          <w:lang w:val="fr-FR"/>
        </w:rPr>
        <w:t xml:space="preserve">, </w:t>
      </w:r>
      <w:r w:rsidRPr="00EC7305">
        <w:rPr>
          <w:b/>
          <w:bCs/>
          <w:lang w:val="fr-FR"/>
        </w:rPr>
        <w:t>indéfini</w:t>
      </w:r>
      <w:r w:rsidRPr="00EC7305">
        <w:rPr>
          <w:lang w:val="fr-FR"/>
        </w:rPr>
        <w:t xml:space="preserve">, </w:t>
      </w:r>
      <w:r w:rsidRPr="00EC7305">
        <w:rPr>
          <w:b/>
          <w:bCs/>
          <w:lang w:val="fr-FR"/>
        </w:rPr>
        <w:t>partitif</w:t>
      </w:r>
      <w:r w:rsidRPr="00EC7305">
        <w:rPr>
          <w:lang w:val="fr-FR"/>
        </w:rPr>
        <w:t xml:space="preserve"> : </w:t>
      </w:r>
      <w:r w:rsidRPr="00EC7305">
        <w:rPr>
          <w:b/>
          <w:bCs/>
          <w:i/>
          <w:iCs/>
          <w:lang w:val="fr-FR"/>
        </w:rPr>
        <w:t>le</w:t>
      </w:r>
      <w:r w:rsidRPr="00EC7305">
        <w:rPr>
          <w:i/>
          <w:iCs/>
          <w:lang w:val="fr-FR"/>
        </w:rPr>
        <w:t xml:space="preserve"> pain / </w:t>
      </w:r>
      <w:r w:rsidRPr="00EC7305">
        <w:rPr>
          <w:b/>
          <w:bCs/>
          <w:i/>
          <w:iCs/>
          <w:lang w:val="fr-FR"/>
        </w:rPr>
        <w:t>un</w:t>
      </w:r>
      <w:r w:rsidRPr="00EC7305">
        <w:rPr>
          <w:i/>
          <w:iCs/>
          <w:lang w:val="fr-FR"/>
        </w:rPr>
        <w:t xml:space="preserve"> pain / </w:t>
      </w:r>
      <w:r w:rsidRPr="00EC7305">
        <w:rPr>
          <w:b/>
          <w:bCs/>
          <w:i/>
          <w:iCs/>
          <w:lang w:val="fr-FR"/>
        </w:rPr>
        <w:t>du</w:t>
      </w:r>
      <w:r w:rsidRPr="00EC7305">
        <w:rPr>
          <w:i/>
          <w:iCs/>
          <w:lang w:val="fr-FR"/>
        </w:rPr>
        <w:t xml:space="preserve"> pain</w:t>
      </w:r>
      <w:r w:rsidRPr="00EC7305">
        <w:rPr>
          <w:lang w:val="fr-FR"/>
        </w:rPr>
        <w:t>. Le nom précédé d'un article défini correspond à un élément précis, à un élément non précis avec un article indéfini, à une quantité non dénombrable avec un article partitif. Avec ce dernier, le nom est au singulier ou au pluriel, mais les deux ne sont pas possibles (</w:t>
      </w:r>
      <w:r w:rsidRPr="00EC7305">
        <w:rPr>
          <w:i/>
          <w:iCs/>
          <w:lang w:val="fr-FR"/>
        </w:rPr>
        <w:t>du pain</w:t>
      </w:r>
      <w:r w:rsidRPr="00EC7305">
        <w:rPr>
          <w:lang w:val="fr-FR"/>
        </w:rPr>
        <w:t xml:space="preserve"> n'est pas le singulier de </w:t>
      </w:r>
      <w:r w:rsidRPr="00EC7305">
        <w:rPr>
          <w:i/>
          <w:iCs/>
          <w:lang w:val="fr-FR"/>
        </w:rPr>
        <w:t>des pains</w:t>
      </w:r>
      <w:r w:rsidRPr="00EC7305">
        <w:rPr>
          <w:lang w:val="fr-FR"/>
        </w:rPr>
        <w:t xml:space="preserve">, </w:t>
      </w:r>
      <w:r w:rsidRPr="00EC7305">
        <w:rPr>
          <w:i/>
          <w:iCs/>
          <w:lang w:val="fr-FR"/>
        </w:rPr>
        <w:t>des pâtes</w:t>
      </w:r>
      <w:r w:rsidRPr="00EC7305">
        <w:rPr>
          <w:lang w:val="fr-FR"/>
        </w:rPr>
        <w:t xml:space="preserve"> n'est pas le pluriel de </w:t>
      </w:r>
      <w:r w:rsidRPr="00EC7305">
        <w:rPr>
          <w:i/>
          <w:iCs/>
          <w:lang w:val="fr-FR"/>
        </w:rPr>
        <w:t>une pâte</w:t>
      </w:r>
      <w:r w:rsidRPr="00EC7305">
        <w:rPr>
          <w:lang w:val="fr-FR"/>
        </w:rPr>
        <w:t>)</w:t>
      </w: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b/>
          <w:sz w:val="32"/>
          <w:szCs w:val="32"/>
          <w:lang w:val="fr-FR"/>
        </w:rPr>
      </w:pPr>
      <w:r w:rsidRPr="00EC7305">
        <w:rPr>
          <w:b/>
          <w:sz w:val="32"/>
          <w:szCs w:val="32"/>
          <w:lang w:val="fr-FR"/>
        </w:rPr>
        <w:t xml:space="preserve">Adjectifs </w:t>
      </w: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adjectifs possessifs</w:t>
      </w:r>
      <w:r w:rsidRPr="00EC7305">
        <w:rPr>
          <w:lang w:val="fr-FR"/>
        </w:rPr>
        <w:t> : il exprime un</w:t>
      </w:r>
      <w:r w:rsidR="00EC7305">
        <w:rPr>
          <w:lang w:val="fr-FR"/>
        </w:rPr>
        <w:t xml:space="preserve"> </w:t>
      </w:r>
      <w:r w:rsidRPr="00EC7305">
        <w:rPr>
          <w:lang w:val="fr-FR"/>
        </w:rPr>
        <w:t xml:space="preserve">rapport à une personne (1ère, 2ème ou 3ème, du singulier ou du pluriel) : </w:t>
      </w:r>
      <w:r w:rsidRPr="00EC7305">
        <w:rPr>
          <w:b/>
          <w:bCs/>
          <w:i/>
          <w:iCs/>
          <w:lang w:val="fr-FR"/>
        </w:rPr>
        <w:t>ma</w:t>
      </w:r>
      <w:r w:rsidRPr="00EC7305">
        <w:rPr>
          <w:i/>
          <w:iCs/>
          <w:lang w:val="fr-FR"/>
        </w:rPr>
        <w:t xml:space="preserve"> voiture</w:t>
      </w:r>
      <w:r w:rsidRPr="00EC7305">
        <w:rPr>
          <w:lang w:val="fr-FR"/>
        </w:rPr>
        <w:t>...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adjectifs démonstratifs</w:t>
      </w:r>
      <w:r w:rsidRPr="00EC7305">
        <w:rPr>
          <w:lang w:val="fr-FR"/>
        </w:rPr>
        <w:t xml:space="preserve"> : ils permettent désigner avec précision, par le geste (de façon déictique) ou la pensée (de façon anaphorique, un élément précédemment cité) : </w:t>
      </w:r>
      <w:r w:rsidRPr="00EC7305">
        <w:rPr>
          <w:i/>
          <w:iCs/>
          <w:lang w:val="fr-FR"/>
        </w:rPr>
        <w:t>cette voiture</w:t>
      </w:r>
      <w:r w:rsidRPr="00EC7305">
        <w:rPr>
          <w:lang w:val="fr-FR"/>
        </w:rPr>
        <w:t>...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adjectifs indéfinis</w:t>
      </w:r>
      <w:r w:rsidRPr="00EC7305">
        <w:rPr>
          <w:lang w:val="fr-FR"/>
        </w:rPr>
        <w:t xml:space="preserve"> : généralement exprimant une notion de quantité vague, non chiffrée : </w:t>
      </w:r>
      <w:r w:rsidRPr="00EC7305">
        <w:rPr>
          <w:i/>
          <w:iCs/>
          <w:lang w:val="fr-FR"/>
        </w:rPr>
        <w:t>tout, chaque, un autre..., plusieurs, quelques</w:t>
      </w:r>
      <w:r w:rsidRPr="00EC7305">
        <w:rPr>
          <w:lang w:val="fr-FR"/>
        </w:rPr>
        <w:t xml:space="preserve">... (toujours devant un nom). Attention à des termes invariables comme </w:t>
      </w:r>
      <w:r w:rsidRPr="00EC7305">
        <w:rPr>
          <w:i/>
          <w:iCs/>
          <w:lang w:val="fr-FR"/>
        </w:rPr>
        <w:t>beaucoup de..., tant de..., nombre de..., la plupart des..., quantité de</w:t>
      </w:r>
      <w:r w:rsidRPr="00EC7305">
        <w:rPr>
          <w:lang w:val="fr-FR"/>
        </w:rPr>
        <w:t xml:space="preserve">..., etc., qui sont bien des déterminants, à classer dans les indéfinis, malgré leur origine adverbiale. Ils ont historiquement remplacé (au XVIIème siècle) d'authentiques déterminants considérés comme archaïques, comme </w:t>
      </w:r>
      <w:r w:rsidRPr="00EC7305">
        <w:rPr>
          <w:i/>
          <w:iCs/>
          <w:lang w:val="fr-FR"/>
        </w:rPr>
        <w:t>maint</w:t>
      </w:r>
      <w:r w:rsidRPr="00EC7305">
        <w:rPr>
          <w:lang w:val="fr-FR"/>
        </w:rPr>
        <w:t xml:space="preserve"> ou </w:t>
      </w:r>
      <w:r w:rsidRPr="00EC7305">
        <w:rPr>
          <w:i/>
          <w:iCs/>
          <w:lang w:val="fr-FR"/>
        </w:rPr>
        <w:t>moult.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adjectifs numéraux</w:t>
      </w:r>
      <w:r w:rsidRPr="00EC7305">
        <w:rPr>
          <w:lang w:val="fr-FR"/>
        </w:rPr>
        <w:t xml:space="preserve"> : quantitatifs indiquant un nombre précis : </w:t>
      </w:r>
      <w:r w:rsidRPr="00EC7305">
        <w:rPr>
          <w:i/>
          <w:iCs/>
          <w:lang w:val="fr-FR"/>
        </w:rPr>
        <w:t>un, deux, trois</w:t>
      </w:r>
      <w:r w:rsidRPr="00EC7305">
        <w:rPr>
          <w:lang w:val="fr-FR"/>
        </w:rPr>
        <w:t xml:space="preserve">... (cardinaux) ; </w:t>
      </w:r>
      <w:r w:rsidRPr="00EC7305">
        <w:rPr>
          <w:i/>
          <w:iCs/>
          <w:lang w:val="fr-FR"/>
        </w:rPr>
        <w:t>le premier</w:t>
      </w:r>
      <w:r w:rsidRPr="00EC7305">
        <w:rPr>
          <w:lang w:val="fr-FR"/>
        </w:rPr>
        <w:t>... (ordinaux).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 interrogatif</w:t>
      </w:r>
      <w:r w:rsidRPr="00EC7305">
        <w:rPr>
          <w:lang w:val="fr-FR"/>
        </w:rPr>
        <w:t xml:space="preserve"> : il sert à poser une question : </w:t>
      </w:r>
      <w:r w:rsidRPr="00EC7305">
        <w:rPr>
          <w:i/>
          <w:iCs/>
          <w:lang w:val="fr-FR"/>
        </w:rPr>
        <w:t>quel problème voyez-vous ?</w:t>
      </w:r>
      <w:r w:rsidR="00EC7305">
        <w:rPr>
          <w:lang w:val="fr-FR"/>
        </w:rPr>
        <w:t xml:space="preserve"> Comme précéde</w:t>
      </w:r>
      <w:r w:rsidRPr="00EC7305">
        <w:rPr>
          <w:lang w:val="fr-FR"/>
        </w:rPr>
        <w:t xml:space="preserve">mment, il faut compter </w:t>
      </w:r>
      <w:r w:rsidRPr="00EC7305">
        <w:rPr>
          <w:i/>
          <w:iCs/>
          <w:lang w:val="fr-FR"/>
        </w:rPr>
        <w:t>combien de...?</w:t>
      </w:r>
      <w:r w:rsidRPr="00EC7305">
        <w:rPr>
          <w:lang w:val="fr-FR"/>
        </w:rPr>
        <w:t xml:space="preserve"> comme déterminant à la fois interrogatif et quantitatif.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 exclamatif</w:t>
      </w:r>
      <w:r w:rsidRPr="00EC7305">
        <w:rPr>
          <w:lang w:val="fr-FR"/>
        </w:rPr>
        <w:t xml:space="preserve"> : il sert à s'exclamer : </w:t>
      </w:r>
      <w:r w:rsidRPr="00EC7305">
        <w:rPr>
          <w:i/>
          <w:iCs/>
          <w:lang w:val="fr-FR"/>
        </w:rPr>
        <w:t>quel fichu problème !</w:t>
      </w:r>
      <w:r w:rsidR="00EC7305">
        <w:rPr>
          <w:lang w:val="fr-FR"/>
        </w:rPr>
        <w:t xml:space="preserve">  Comme précéde</w:t>
      </w:r>
      <w:r w:rsidRPr="00EC7305">
        <w:rPr>
          <w:lang w:val="fr-FR"/>
        </w:rPr>
        <w:t xml:space="preserve">mment, il faut compter </w:t>
      </w:r>
      <w:r w:rsidRPr="00EC7305">
        <w:rPr>
          <w:i/>
          <w:iCs/>
          <w:lang w:val="fr-FR"/>
        </w:rPr>
        <w:t>que de...!</w:t>
      </w:r>
      <w:r w:rsidRPr="00EC7305">
        <w:rPr>
          <w:lang w:val="fr-FR"/>
        </w:rPr>
        <w:t xml:space="preserve"> comme déterminant à la fois exclamatif et quantitatif.</w:t>
      </w:r>
    </w:p>
    <w:p w:rsidR="00D35DAD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adjectif relatif</w:t>
      </w:r>
      <w:r w:rsidRPr="00EC7305">
        <w:rPr>
          <w:lang w:val="fr-FR"/>
        </w:rPr>
        <w:t xml:space="preserve"> : il se situe en tête d'une subordonnée relative qu'il introduit, et sert à reprendre le nom antécédent ou un synonyme :  </w:t>
      </w:r>
      <w:r w:rsidRPr="00EC7305">
        <w:rPr>
          <w:i/>
          <w:iCs/>
          <w:lang w:val="fr-FR"/>
        </w:rPr>
        <w:t xml:space="preserve">un suspect, </w:t>
      </w:r>
      <w:r w:rsidRPr="00EC7305">
        <w:rPr>
          <w:b/>
          <w:bCs/>
          <w:i/>
          <w:iCs/>
          <w:lang w:val="fr-FR"/>
        </w:rPr>
        <w:t>lequel</w:t>
      </w:r>
      <w:r w:rsidRPr="00EC7305">
        <w:rPr>
          <w:i/>
          <w:iCs/>
          <w:lang w:val="fr-FR"/>
        </w:rPr>
        <w:t xml:space="preserve"> suspect déclara... / sa voiture, </w:t>
      </w:r>
      <w:r w:rsidRPr="00EC7305">
        <w:rPr>
          <w:b/>
          <w:bCs/>
          <w:i/>
          <w:iCs/>
          <w:lang w:val="fr-FR"/>
        </w:rPr>
        <w:t>lequel</w:t>
      </w:r>
      <w:r w:rsidRPr="00EC7305">
        <w:rPr>
          <w:i/>
          <w:iCs/>
          <w:lang w:val="fr-FR"/>
        </w:rPr>
        <w:t xml:space="preserve"> véhicule antédiluvien</w:t>
      </w:r>
      <w:r w:rsidRPr="00EC7305">
        <w:rPr>
          <w:lang w:val="fr-FR"/>
        </w:rPr>
        <w:t xml:space="preserve">... </w:t>
      </w: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EC7305" w:rsidRPr="00EC7305" w:rsidRDefault="00EC7305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</w:p>
    <w:p w:rsidR="00D35DAD" w:rsidRDefault="00EC7305" w:rsidP="00EC7305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  <w:lang w:val="fr-FR"/>
        </w:rPr>
      </w:pPr>
      <w:r w:rsidRPr="00EC7305">
        <w:rPr>
          <w:rFonts w:ascii="Times New Roman" w:hAnsi="Times New Roman" w:cs="Times New Roman"/>
          <w:b/>
          <w:sz w:val="32"/>
          <w:szCs w:val="32"/>
          <w:lang w:val="fr-FR"/>
        </w:rPr>
        <w:t xml:space="preserve">Pronoms </w:t>
      </w:r>
    </w:p>
    <w:p w:rsidR="00EC7305" w:rsidRPr="00EC7305" w:rsidRDefault="00EC7305" w:rsidP="00EC7305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  <w:lang w:val="fr-FR"/>
        </w:rPr>
      </w:pP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personnels</w:t>
      </w:r>
      <w:r w:rsidRPr="00EC7305">
        <w:rPr>
          <w:lang w:val="fr-FR"/>
        </w:rPr>
        <w:t xml:space="preserve"> : les pronoms de base, reconnaissables à leur personne (1ère, 2ème, 3ème) ; ceux de la 3ème personne se contentent de remplacer, sans rien modifier sur le plan sémantique, ce sont des remplaçants anaphoriques totaux. Exemples de pronoms personnels : </w:t>
      </w:r>
      <w:r w:rsidRPr="00EC7305">
        <w:rPr>
          <w:i/>
          <w:iCs/>
          <w:lang w:val="fr-FR"/>
        </w:rPr>
        <w:t>je, tu, il, on / en, y /+ bibi, mézigue, ma pomme, Toto</w:t>
      </w:r>
      <w:r w:rsidRPr="00EC7305">
        <w:rPr>
          <w:lang w:val="fr-FR"/>
        </w:rPr>
        <w:t xml:space="preserve">... sont des pronoms personnels argotiques. Le pronom </w:t>
      </w:r>
      <w:r w:rsidRPr="00EC7305">
        <w:rPr>
          <w:i/>
          <w:iCs/>
          <w:lang w:val="fr-FR"/>
        </w:rPr>
        <w:t>je</w:t>
      </w:r>
      <w:r w:rsidRPr="00EC7305">
        <w:rPr>
          <w:lang w:val="fr-FR"/>
        </w:rPr>
        <w:t xml:space="preserve"> représente le </w:t>
      </w:r>
      <w:r w:rsidRPr="00EC7305">
        <w:rPr>
          <w:b/>
          <w:bCs/>
          <w:lang w:val="fr-FR"/>
        </w:rPr>
        <w:t>locuteur</w:t>
      </w:r>
      <w:r w:rsidRPr="00EC7305">
        <w:rPr>
          <w:lang w:val="fr-FR"/>
        </w:rPr>
        <w:t xml:space="preserve">, celui qui parle, le pronom </w:t>
      </w:r>
      <w:r w:rsidRPr="00EC7305">
        <w:rPr>
          <w:i/>
          <w:iCs/>
          <w:lang w:val="fr-FR"/>
        </w:rPr>
        <w:t>tu</w:t>
      </w:r>
      <w:r w:rsidRPr="00EC7305">
        <w:rPr>
          <w:lang w:val="fr-FR"/>
        </w:rPr>
        <w:t xml:space="preserve"> représente </w:t>
      </w:r>
      <w:r w:rsidRPr="00EC7305">
        <w:rPr>
          <w:b/>
          <w:bCs/>
          <w:lang w:val="fr-FR"/>
        </w:rPr>
        <w:t>l'allocutaire</w:t>
      </w:r>
      <w:r w:rsidRPr="00EC7305">
        <w:rPr>
          <w:lang w:val="fr-FR"/>
        </w:rPr>
        <w:t xml:space="preserve">, celui à qui </w:t>
      </w:r>
      <w:r w:rsidRPr="00EC7305">
        <w:rPr>
          <w:i/>
          <w:iCs/>
          <w:lang w:val="fr-FR"/>
        </w:rPr>
        <w:t>je</w:t>
      </w:r>
      <w:r w:rsidRPr="00EC7305">
        <w:rPr>
          <w:lang w:val="fr-FR"/>
        </w:rPr>
        <w:t xml:space="preserve"> parle. Le pronom </w:t>
      </w:r>
      <w:r w:rsidRPr="00EC7305">
        <w:rPr>
          <w:i/>
          <w:iCs/>
          <w:lang w:val="fr-FR"/>
        </w:rPr>
        <w:t>on</w:t>
      </w:r>
      <w:r w:rsidRPr="00EC7305">
        <w:rPr>
          <w:lang w:val="fr-FR"/>
        </w:rPr>
        <w:t xml:space="preserve"> est d'abord personnel, mais aussi indéfini. Le pronom personnel connaît le maximum de variabilité (tous les éléments indiqués en morphologie).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possessifs</w:t>
      </w:r>
      <w:r w:rsidRPr="00EC7305">
        <w:rPr>
          <w:lang w:val="fr-FR"/>
        </w:rPr>
        <w:t xml:space="preserve"> : ils expriment un lien, un rapport à une personne (à </w:t>
      </w:r>
      <w:r w:rsidRPr="00EC7305">
        <w:rPr>
          <w:i/>
          <w:iCs/>
          <w:lang w:val="fr-FR"/>
        </w:rPr>
        <w:t>moi / toi / lui</w:t>
      </w:r>
      <w:r w:rsidRPr="00EC7305">
        <w:rPr>
          <w:lang w:val="fr-FR"/>
        </w:rPr>
        <w:t xml:space="preserve">...) : </w:t>
      </w:r>
      <w:r w:rsidRPr="00EC7305">
        <w:rPr>
          <w:i/>
          <w:iCs/>
          <w:lang w:val="fr-FR"/>
        </w:rPr>
        <w:t>le mien... / le nôtre...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démonstratifs</w:t>
      </w:r>
      <w:r w:rsidRPr="00EC7305">
        <w:rPr>
          <w:lang w:val="fr-FR"/>
        </w:rPr>
        <w:t xml:space="preserve"> : ils désignent, par le geste ou la pensée (de manière déictique ou anaphorique) : </w:t>
      </w:r>
      <w:r w:rsidRPr="00EC7305">
        <w:rPr>
          <w:i/>
          <w:iCs/>
          <w:lang w:val="fr-FR"/>
        </w:rPr>
        <w:t>cela, celui-ci</w:t>
      </w:r>
      <w:r w:rsidRPr="00EC7305">
        <w:rPr>
          <w:lang w:val="fr-FR"/>
        </w:rPr>
        <w:t xml:space="preserve">... 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relatifs</w:t>
      </w:r>
      <w:r w:rsidRPr="00EC7305">
        <w:rPr>
          <w:lang w:val="fr-FR"/>
        </w:rPr>
        <w:t xml:space="preserve"> : ils se situent en tête d'une subordonnée relative qu'ils introduisent : </w:t>
      </w:r>
      <w:r w:rsidRPr="00EC7305">
        <w:rPr>
          <w:i/>
          <w:iCs/>
          <w:lang w:val="fr-FR"/>
        </w:rPr>
        <w:t>qui, que, quoi, dont, où, lequel</w:t>
      </w:r>
      <w:r w:rsidRPr="00EC7305">
        <w:rPr>
          <w:lang w:val="fr-FR"/>
        </w:rPr>
        <w:t> ; un pronom relatif est un remplaçant anaphorique total.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interrogatifs</w:t>
      </w:r>
      <w:r w:rsidRPr="00EC7305">
        <w:rPr>
          <w:lang w:val="fr-FR"/>
        </w:rPr>
        <w:t xml:space="preserve"> : ils servent à poser une question : </w:t>
      </w:r>
      <w:r w:rsidRPr="00EC7305">
        <w:rPr>
          <w:i/>
          <w:iCs/>
          <w:lang w:val="fr-FR"/>
        </w:rPr>
        <w:t>qui, que, quoi, lequel... ?</w:t>
      </w:r>
      <w:r w:rsidRPr="00EC7305">
        <w:rPr>
          <w:lang w:val="fr-FR"/>
        </w:rPr>
        <w:t xml:space="preserve"> (</w:t>
      </w:r>
      <w:r w:rsidRPr="00EC7305">
        <w:rPr>
          <w:i/>
          <w:iCs/>
          <w:lang w:val="fr-FR"/>
        </w:rPr>
        <w:t>où... ?</w:t>
      </w:r>
      <w:r w:rsidRPr="00EC7305">
        <w:rPr>
          <w:lang w:val="fr-FR"/>
        </w:rPr>
        <w:t xml:space="preserve"> = adverbe) ; </w:t>
      </w:r>
      <w:r w:rsidRPr="00EC7305">
        <w:rPr>
          <w:i/>
          <w:iCs/>
          <w:lang w:val="fr-FR"/>
        </w:rPr>
        <w:t>qui</w:t>
      </w:r>
      <w:r w:rsidRPr="00EC7305">
        <w:rPr>
          <w:lang w:val="fr-FR"/>
        </w:rPr>
        <w:t xml:space="preserve"> correspond à un élément humain, </w:t>
      </w:r>
      <w:r w:rsidRPr="00EC7305">
        <w:rPr>
          <w:i/>
          <w:iCs/>
          <w:lang w:val="fr-FR"/>
        </w:rPr>
        <w:t>que</w:t>
      </w:r>
      <w:r w:rsidRPr="00EC7305">
        <w:rPr>
          <w:lang w:val="fr-FR"/>
        </w:rPr>
        <w:t xml:space="preserve"> et </w:t>
      </w:r>
      <w:r w:rsidRPr="00EC7305">
        <w:rPr>
          <w:i/>
          <w:iCs/>
          <w:lang w:val="fr-FR"/>
        </w:rPr>
        <w:t>quoi</w:t>
      </w:r>
      <w:r w:rsidRPr="00EC7305">
        <w:rPr>
          <w:lang w:val="fr-FR"/>
        </w:rPr>
        <w:t xml:space="preserve"> à un élément "chose", avec secondairement une variation en fonction.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</w:t>
      </w:r>
      <w:r w:rsidRPr="00EC7305">
        <w:rPr>
          <w:b/>
          <w:bCs/>
          <w:lang w:val="fr-FR"/>
        </w:rPr>
        <w:t>indéfinis</w:t>
      </w:r>
      <w:r w:rsidRPr="00EC7305">
        <w:rPr>
          <w:lang w:val="fr-FR"/>
        </w:rPr>
        <w:t xml:space="preserve"> : exprimant généralement une notion de quantité vague, sous toutes ses formes : </w:t>
      </w:r>
      <w:r w:rsidRPr="00EC7305">
        <w:rPr>
          <w:i/>
          <w:iCs/>
          <w:lang w:val="fr-FR"/>
        </w:rPr>
        <w:t>tout, rien, chacun, un autre, quelque chose, quelques uns</w:t>
      </w:r>
      <w:r w:rsidRPr="00EC7305">
        <w:rPr>
          <w:lang w:val="fr-FR"/>
        </w:rPr>
        <w:t>...</w:t>
      </w:r>
    </w:p>
    <w:p w:rsidR="00D35DAD" w:rsidRPr="00EC7305" w:rsidRDefault="00D35DAD" w:rsidP="00EC7305">
      <w:pPr>
        <w:pStyle w:val="NormaleWeb"/>
        <w:spacing w:before="0" w:beforeAutospacing="0" w:after="0" w:afterAutospacing="0"/>
        <w:jc w:val="both"/>
        <w:rPr>
          <w:lang w:val="fr-FR"/>
        </w:rPr>
      </w:pPr>
      <w:r w:rsidRPr="00EC7305">
        <w:rPr>
          <w:lang w:val="fr-FR"/>
        </w:rPr>
        <w:t xml:space="preserve">— pronoms </w:t>
      </w:r>
      <w:r w:rsidRPr="00EC7305">
        <w:rPr>
          <w:b/>
          <w:bCs/>
          <w:lang w:val="fr-FR"/>
        </w:rPr>
        <w:t>numéraux</w:t>
      </w:r>
      <w:r w:rsidRPr="00EC7305">
        <w:rPr>
          <w:lang w:val="fr-FR"/>
        </w:rPr>
        <w:t xml:space="preserve"> : quantitatifs indiquant un nombre précis : on peut considérer que des adjectifs numéraux utilisés sans noms deviennent des pronoms : </w:t>
      </w:r>
      <w:r w:rsidRPr="00EC7305">
        <w:rPr>
          <w:i/>
          <w:iCs/>
          <w:lang w:val="fr-FR"/>
        </w:rPr>
        <w:t>trois sont venus / j'ai vu le deuxième</w:t>
      </w:r>
      <w:r w:rsidRPr="00EC7305">
        <w:rPr>
          <w:lang w:val="fr-FR"/>
        </w:rPr>
        <w:t xml:space="preserve"> </w:t>
      </w:r>
    </w:p>
    <w:p w:rsidR="00D35DAD" w:rsidRPr="00EC7305" w:rsidRDefault="00D35DAD" w:rsidP="00EC73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sectPr w:rsidR="00D35DAD" w:rsidRPr="00EC7305" w:rsidSect="006869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/>
  <w:defaultTabStop w:val="708"/>
  <w:hyphenationZone w:val="283"/>
  <w:characterSpacingControl w:val="doNotCompress"/>
  <w:compat/>
  <w:rsids>
    <w:rsidRoot w:val="00D35DAD"/>
    <w:rsid w:val="0012439D"/>
    <w:rsid w:val="00686940"/>
    <w:rsid w:val="00D35DAD"/>
    <w:rsid w:val="00EC7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8694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35DAD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D35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9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rammaire.reverso.net/1_1_28_Ladverbe.shtm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grammaire.reverso.net/1_1_13_Le_verbe.shtml" TargetMode="External"/><Relationship Id="rId12" Type="http://schemas.openxmlformats.org/officeDocument/2006/relationships/hyperlink" Target="http://grammaire.reverso.net/1_1_32_Linterjection.s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grammaire.reverso.net/1_1_10_Le_pronom.shtml" TargetMode="External"/><Relationship Id="rId11" Type="http://schemas.openxmlformats.org/officeDocument/2006/relationships/hyperlink" Target="http://grammaire.reverso.net/1_1_31_La_conjonction_de_coordination.shtml" TargetMode="External"/><Relationship Id="rId5" Type="http://schemas.openxmlformats.org/officeDocument/2006/relationships/hyperlink" Target="http://grammaire.reverso.net/1_1_09_Ladjectif.shtml" TargetMode="External"/><Relationship Id="rId10" Type="http://schemas.openxmlformats.org/officeDocument/2006/relationships/hyperlink" Target="http://grammaire.reverso.net/1_1_30_La_conjonction_de_subordination.shtml" TargetMode="External"/><Relationship Id="rId4" Type="http://schemas.openxmlformats.org/officeDocument/2006/relationships/hyperlink" Target="http://grammaire.reverso.net/1_1_02_Le_nom_ou_substantif.shtml" TargetMode="External"/><Relationship Id="rId9" Type="http://schemas.openxmlformats.org/officeDocument/2006/relationships/hyperlink" Target="http://grammaire.reverso.net/1_1_29_La_preposition.s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753</Words>
  <Characters>4295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</dc:creator>
  <cp:lastModifiedBy>Mari</cp:lastModifiedBy>
  <cp:revision>1</cp:revision>
  <dcterms:created xsi:type="dcterms:W3CDTF">2019-10-25T13:54:00Z</dcterms:created>
  <dcterms:modified xsi:type="dcterms:W3CDTF">2019-10-25T14:09:00Z</dcterms:modified>
</cp:coreProperties>
</file>